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B0" w:rsidRPr="00CB1EF7" w:rsidRDefault="00463129" w:rsidP="006354FB">
      <w:pPr>
        <w:spacing w:after="0"/>
        <w:jc w:val="center"/>
        <w:rPr>
          <w:b/>
        </w:rPr>
      </w:pPr>
      <w:r w:rsidRPr="00CB1EF7">
        <w:rPr>
          <w:b/>
        </w:rPr>
        <w:t>DANH MỤC</w:t>
      </w:r>
      <w:r w:rsidR="007067B0" w:rsidRPr="00CB1EF7">
        <w:rPr>
          <w:b/>
        </w:rPr>
        <w:t xml:space="preserve"> 0</w:t>
      </w:r>
      <w:r w:rsidR="00CF6F43" w:rsidRPr="00CB1EF7">
        <w:rPr>
          <w:b/>
        </w:rPr>
        <w:t>3</w:t>
      </w:r>
    </w:p>
    <w:p w:rsidR="007067B0" w:rsidRPr="00CB1EF7" w:rsidRDefault="007067B0" w:rsidP="006354FB">
      <w:pPr>
        <w:spacing w:after="0"/>
        <w:jc w:val="center"/>
        <w:rPr>
          <w:b/>
        </w:rPr>
      </w:pPr>
      <w:proofErr w:type="spellStart"/>
      <w:r w:rsidRPr="00CB1EF7">
        <w:rPr>
          <w:b/>
        </w:rPr>
        <w:t>Các</w:t>
      </w:r>
      <w:proofErr w:type="spellEnd"/>
      <w:r w:rsidRPr="00CB1EF7">
        <w:rPr>
          <w:b/>
        </w:rPr>
        <w:t xml:space="preserve"> </w:t>
      </w:r>
      <w:proofErr w:type="spellStart"/>
      <w:r w:rsidRPr="00CB1EF7">
        <w:rPr>
          <w:b/>
        </w:rPr>
        <w:t>Nghị</w:t>
      </w:r>
      <w:proofErr w:type="spellEnd"/>
      <w:r w:rsidRPr="00CB1EF7">
        <w:rPr>
          <w:b/>
        </w:rPr>
        <w:t xml:space="preserve"> </w:t>
      </w:r>
      <w:proofErr w:type="spellStart"/>
      <w:r w:rsidRPr="00CB1EF7">
        <w:rPr>
          <w:b/>
        </w:rPr>
        <w:t>quyết</w:t>
      </w:r>
      <w:proofErr w:type="spellEnd"/>
      <w:r w:rsidRPr="00CB1EF7">
        <w:rPr>
          <w:b/>
        </w:rPr>
        <w:t xml:space="preserve"> </w:t>
      </w:r>
      <w:r w:rsidR="00CF6F43" w:rsidRPr="00CB1EF7">
        <w:rPr>
          <w:b/>
        </w:rPr>
        <w:t xml:space="preserve">do </w:t>
      </w:r>
      <w:proofErr w:type="spellStart"/>
      <w:r w:rsidR="00CF6F43" w:rsidRPr="00CB1EF7">
        <w:rPr>
          <w:b/>
        </w:rPr>
        <w:t>Sở</w:t>
      </w:r>
      <w:proofErr w:type="spellEnd"/>
      <w:r w:rsidR="00CF6F43" w:rsidRPr="00CB1EF7">
        <w:rPr>
          <w:b/>
        </w:rPr>
        <w:t xml:space="preserve"> </w:t>
      </w:r>
      <w:proofErr w:type="spellStart"/>
      <w:r w:rsidR="00CF6F43" w:rsidRPr="00CB1EF7">
        <w:rPr>
          <w:b/>
        </w:rPr>
        <w:t>Tư</w:t>
      </w:r>
      <w:proofErr w:type="spellEnd"/>
      <w:r w:rsidR="00CF6F43" w:rsidRPr="00CB1EF7">
        <w:rPr>
          <w:b/>
        </w:rPr>
        <w:t xml:space="preserve"> </w:t>
      </w:r>
      <w:proofErr w:type="spellStart"/>
      <w:r w:rsidR="00CF6F43" w:rsidRPr="00CB1EF7">
        <w:rPr>
          <w:b/>
        </w:rPr>
        <w:t>pháp</w:t>
      </w:r>
      <w:proofErr w:type="spellEnd"/>
      <w:r w:rsidR="00CF6F43" w:rsidRPr="00CB1EF7">
        <w:rPr>
          <w:b/>
        </w:rPr>
        <w:t xml:space="preserve"> </w:t>
      </w:r>
      <w:proofErr w:type="spellStart"/>
      <w:r w:rsidR="00CF6F43" w:rsidRPr="00CB1EF7">
        <w:rPr>
          <w:b/>
        </w:rPr>
        <w:t>đề</w:t>
      </w:r>
      <w:proofErr w:type="spellEnd"/>
      <w:r w:rsidR="00CF6F43" w:rsidRPr="00CB1EF7">
        <w:rPr>
          <w:b/>
        </w:rPr>
        <w:t xml:space="preserve"> </w:t>
      </w:r>
      <w:proofErr w:type="spellStart"/>
      <w:r w:rsidR="00CF6F43" w:rsidRPr="00CB1EF7">
        <w:rPr>
          <w:b/>
        </w:rPr>
        <w:t>xuất</w:t>
      </w:r>
      <w:proofErr w:type="spellEnd"/>
    </w:p>
    <w:p w:rsidR="007067B0" w:rsidRPr="00CB1EF7" w:rsidRDefault="00463129" w:rsidP="006354FB">
      <w:pPr>
        <w:spacing w:after="0"/>
        <w:jc w:val="center"/>
        <w:rPr>
          <w:i/>
          <w:sz w:val="24"/>
          <w:szCs w:val="24"/>
        </w:rPr>
      </w:pPr>
      <w:r w:rsidRPr="00CB1EF7">
        <w:rPr>
          <w:b/>
        </w:rPr>
        <w:t xml:space="preserve"> </w:t>
      </w:r>
      <w:r w:rsidR="007067B0" w:rsidRPr="00CB1EF7">
        <w:rPr>
          <w:i/>
          <w:sz w:val="24"/>
          <w:szCs w:val="24"/>
        </w:rPr>
        <w:t>(</w:t>
      </w:r>
      <w:proofErr w:type="spellStart"/>
      <w:r w:rsidR="007067B0" w:rsidRPr="00CB1EF7">
        <w:rPr>
          <w:i/>
          <w:sz w:val="24"/>
          <w:szCs w:val="24"/>
        </w:rPr>
        <w:t>Kèm</w:t>
      </w:r>
      <w:proofErr w:type="spellEnd"/>
      <w:r w:rsidR="007067B0" w:rsidRPr="00CB1EF7">
        <w:rPr>
          <w:i/>
          <w:sz w:val="24"/>
          <w:szCs w:val="24"/>
        </w:rPr>
        <w:t xml:space="preserve"> </w:t>
      </w:r>
      <w:proofErr w:type="spellStart"/>
      <w:r w:rsidR="007067B0" w:rsidRPr="00CB1EF7">
        <w:rPr>
          <w:i/>
          <w:sz w:val="24"/>
          <w:szCs w:val="24"/>
        </w:rPr>
        <w:t>theo</w:t>
      </w:r>
      <w:proofErr w:type="spellEnd"/>
      <w:r w:rsidR="007067B0" w:rsidRPr="00CB1EF7">
        <w:rPr>
          <w:i/>
          <w:sz w:val="24"/>
          <w:szCs w:val="24"/>
        </w:rPr>
        <w:t xml:space="preserve"> </w:t>
      </w:r>
      <w:proofErr w:type="spellStart"/>
      <w:r w:rsidR="007067B0" w:rsidRPr="00CB1EF7">
        <w:rPr>
          <w:i/>
          <w:sz w:val="24"/>
          <w:szCs w:val="24"/>
        </w:rPr>
        <w:t>Báo</w:t>
      </w:r>
      <w:proofErr w:type="spellEnd"/>
      <w:r w:rsidR="007067B0" w:rsidRPr="00CB1EF7">
        <w:rPr>
          <w:i/>
          <w:sz w:val="24"/>
          <w:szCs w:val="24"/>
        </w:rPr>
        <w:t xml:space="preserve"> </w:t>
      </w:r>
      <w:proofErr w:type="spellStart"/>
      <w:r w:rsidR="007067B0" w:rsidRPr="00CB1EF7">
        <w:rPr>
          <w:i/>
          <w:sz w:val="24"/>
          <w:szCs w:val="24"/>
        </w:rPr>
        <w:t>cáo</w:t>
      </w:r>
      <w:proofErr w:type="spellEnd"/>
      <w:r w:rsidR="007067B0" w:rsidRPr="00CB1EF7">
        <w:rPr>
          <w:i/>
          <w:sz w:val="24"/>
          <w:szCs w:val="24"/>
        </w:rPr>
        <w:t xml:space="preserve"> </w:t>
      </w:r>
      <w:proofErr w:type="spellStart"/>
      <w:r w:rsidR="007067B0" w:rsidRPr="00CB1EF7">
        <w:rPr>
          <w:i/>
          <w:sz w:val="24"/>
          <w:szCs w:val="24"/>
        </w:rPr>
        <w:t>số</w:t>
      </w:r>
      <w:proofErr w:type="spellEnd"/>
      <w:r w:rsidR="004C5DC5" w:rsidRPr="00CB1EF7">
        <w:rPr>
          <w:i/>
          <w:sz w:val="24"/>
          <w:szCs w:val="24"/>
        </w:rPr>
        <w:t xml:space="preserve"> 227/BC-STP </w:t>
      </w:r>
      <w:proofErr w:type="spellStart"/>
      <w:r w:rsidR="004C5DC5" w:rsidRPr="00CB1EF7">
        <w:rPr>
          <w:i/>
          <w:sz w:val="24"/>
          <w:szCs w:val="24"/>
        </w:rPr>
        <w:t>ngày</w:t>
      </w:r>
      <w:proofErr w:type="spellEnd"/>
      <w:r w:rsidR="004C5DC5" w:rsidRPr="00CB1EF7">
        <w:rPr>
          <w:i/>
          <w:sz w:val="24"/>
          <w:szCs w:val="24"/>
        </w:rPr>
        <w:t xml:space="preserve"> 06</w:t>
      </w:r>
      <w:r w:rsidR="007067B0" w:rsidRPr="00CB1EF7">
        <w:rPr>
          <w:i/>
          <w:sz w:val="24"/>
          <w:szCs w:val="24"/>
        </w:rPr>
        <w:t>/</w:t>
      </w:r>
      <w:r w:rsidR="00EE6483" w:rsidRPr="00CB1EF7">
        <w:rPr>
          <w:i/>
          <w:sz w:val="24"/>
          <w:szCs w:val="24"/>
        </w:rPr>
        <w:t>9</w:t>
      </w:r>
      <w:r w:rsidR="007067B0" w:rsidRPr="00CB1EF7">
        <w:rPr>
          <w:i/>
          <w:sz w:val="24"/>
          <w:szCs w:val="24"/>
        </w:rPr>
        <w:t>/202</w:t>
      </w:r>
      <w:r w:rsidR="00CF6F43" w:rsidRPr="00CB1EF7">
        <w:rPr>
          <w:i/>
          <w:sz w:val="24"/>
          <w:szCs w:val="24"/>
        </w:rPr>
        <w:t>1</w:t>
      </w:r>
      <w:r w:rsidR="007067B0" w:rsidRPr="00CB1EF7">
        <w:rPr>
          <w:i/>
          <w:sz w:val="24"/>
          <w:szCs w:val="24"/>
        </w:rPr>
        <w:t xml:space="preserve"> </w:t>
      </w:r>
      <w:proofErr w:type="spellStart"/>
      <w:r w:rsidR="007067B0" w:rsidRPr="00CB1EF7">
        <w:rPr>
          <w:i/>
          <w:sz w:val="24"/>
          <w:szCs w:val="24"/>
        </w:rPr>
        <w:t>của</w:t>
      </w:r>
      <w:proofErr w:type="spellEnd"/>
      <w:r w:rsidR="007067B0" w:rsidRPr="00CB1EF7">
        <w:rPr>
          <w:i/>
          <w:sz w:val="24"/>
          <w:szCs w:val="24"/>
        </w:rPr>
        <w:t xml:space="preserve"> </w:t>
      </w:r>
      <w:proofErr w:type="spellStart"/>
      <w:r w:rsidR="007067B0" w:rsidRPr="00CB1EF7">
        <w:rPr>
          <w:i/>
          <w:sz w:val="24"/>
          <w:szCs w:val="24"/>
        </w:rPr>
        <w:t>Sở</w:t>
      </w:r>
      <w:proofErr w:type="spellEnd"/>
      <w:r w:rsidR="007067B0" w:rsidRPr="00CB1EF7">
        <w:rPr>
          <w:i/>
          <w:sz w:val="24"/>
          <w:szCs w:val="24"/>
        </w:rPr>
        <w:t xml:space="preserve"> </w:t>
      </w:r>
      <w:proofErr w:type="spellStart"/>
      <w:r w:rsidR="007067B0" w:rsidRPr="00CB1EF7">
        <w:rPr>
          <w:i/>
          <w:sz w:val="24"/>
          <w:szCs w:val="24"/>
        </w:rPr>
        <w:t>Tư</w:t>
      </w:r>
      <w:proofErr w:type="spellEnd"/>
      <w:r w:rsidR="007067B0" w:rsidRPr="00CB1EF7">
        <w:rPr>
          <w:i/>
          <w:sz w:val="24"/>
          <w:szCs w:val="24"/>
        </w:rPr>
        <w:t xml:space="preserve"> </w:t>
      </w:r>
      <w:proofErr w:type="spellStart"/>
      <w:r w:rsidR="007067B0" w:rsidRPr="00CB1EF7">
        <w:rPr>
          <w:i/>
          <w:sz w:val="24"/>
          <w:szCs w:val="24"/>
        </w:rPr>
        <w:t>pháp</w:t>
      </w:r>
      <w:proofErr w:type="spellEnd"/>
      <w:r w:rsidR="007067B0" w:rsidRPr="00CB1EF7">
        <w:rPr>
          <w:i/>
          <w:sz w:val="24"/>
          <w:szCs w:val="24"/>
        </w:rPr>
        <w:t>)</w:t>
      </w:r>
    </w:p>
    <w:p w:rsidR="006354FB" w:rsidRPr="00CB1EF7" w:rsidRDefault="006354FB" w:rsidP="006354FB">
      <w:pPr>
        <w:spacing w:after="0"/>
        <w:jc w:val="center"/>
        <w:rPr>
          <w:b/>
        </w:rPr>
      </w:pPr>
      <w:r w:rsidRPr="00CB1EF7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5D062" wp14:editId="426814A5">
                <wp:simplePos x="0" y="0"/>
                <wp:positionH relativeFrom="column">
                  <wp:posOffset>3534997</wp:posOffset>
                </wp:positionH>
                <wp:positionV relativeFrom="paragraph">
                  <wp:posOffset>58684</wp:posOffset>
                </wp:positionV>
                <wp:extent cx="1777042" cy="8626"/>
                <wp:effectExtent l="0" t="0" r="13970" b="2984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7042" cy="8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EA24F6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35pt,4.6pt" to="418.2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" strokecolor="#4579b8 [3044]"/>
            </w:pict>
          </mc:Fallback>
        </mc:AlternateContent>
      </w:r>
    </w:p>
    <w:p w:rsidR="001E59A4" w:rsidRPr="00CB1EF7" w:rsidRDefault="001E59A4"/>
    <w:tbl>
      <w:tblPr>
        <w:tblStyle w:val="TableGrid"/>
        <w:tblW w:w="14221" w:type="dxa"/>
        <w:tblLook w:val="04A0" w:firstRow="1" w:lastRow="0" w:firstColumn="1" w:lastColumn="0" w:noHBand="0" w:noVBand="1"/>
      </w:tblPr>
      <w:tblGrid>
        <w:gridCol w:w="887"/>
        <w:gridCol w:w="2182"/>
        <w:gridCol w:w="1717"/>
        <w:gridCol w:w="6769"/>
        <w:gridCol w:w="2666"/>
      </w:tblGrid>
      <w:tr w:rsidR="00CB1EF7" w:rsidRPr="00CB1EF7" w:rsidTr="00775B48">
        <w:tc>
          <w:tcPr>
            <w:tcW w:w="887" w:type="dxa"/>
            <w:vAlign w:val="center"/>
          </w:tcPr>
          <w:p w:rsidR="00372888" w:rsidRPr="00CB1EF7" w:rsidRDefault="00372888" w:rsidP="00D4637D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CB1EF7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2182" w:type="dxa"/>
            <w:vAlign w:val="center"/>
          </w:tcPr>
          <w:p w:rsidR="00372888" w:rsidRPr="00CB1EF7" w:rsidRDefault="00372888" w:rsidP="006354F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B1EF7">
              <w:rPr>
                <w:b/>
                <w:sz w:val="24"/>
                <w:szCs w:val="24"/>
              </w:rPr>
              <w:t>Tên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sz w:val="24"/>
                <w:szCs w:val="24"/>
              </w:rPr>
              <w:t>văn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sz w:val="24"/>
                <w:szCs w:val="24"/>
              </w:rPr>
              <w:t>bản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sz w:val="24"/>
                <w:szCs w:val="24"/>
              </w:rPr>
              <w:t>Trung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sz w:val="24"/>
                <w:szCs w:val="24"/>
              </w:rPr>
              <w:t>ương</w:t>
            </w:r>
            <w:proofErr w:type="spellEnd"/>
          </w:p>
        </w:tc>
        <w:tc>
          <w:tcPr>
            <w:tcW w:w="1717" w:type="dxa"/>
            <w:vAlign w:val="center"/>
          </w:tcPr>
          <w:p w:rsidR="00372888" w:rsidRPr="00CB1EF7" w:rsidRDefault="00372888" w:rsidP="000D6EF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B1EF7">
              <w:rPr>
                <w:b/>
                <w:sz w:val="24"/>
                <w:szCs w:val="24"/>
              </w:rPr>
              <w:t>Ngày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sz w:val="24"/>
                <w:szCs w:val="24"/>
              </w:rPr>
              <w:t>có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sz w:val="24"/>
                <w:szCs w:val="24"/>
              </w:rPr>
              <w:t>hiệu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sz w:val="24"/>
                <w:szCs w:val="24"/>
              </w:rPr>
              <w:t>lực</w:t>
            </w:r>
            <w:proofErr w:type="spellEnd"/>
          </w:p>
        </w:tc>
        <w:tc>
          <w:tcPr>
            <w:tcW w:w="6769" w:type="dxa"/>
            <w:vAlign w:val="center"/>
          </w:tcPr>
          <w:p w:rsidR="00372888" w:rsidRPr="00CB1EF7" w:rsidRDefault="00372888" w:rsidP="006354F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B1EF7">
              <w:rPr>
                <w:b/>
                <w:sz w:val="24"/>
                <w:szCs w:val="24"/>
              </w:rPr>
              <w:t>Nội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dung </w:t>
            </w:r>
            <w:proofErr w:type="spellStart"/>
            <w:r w:rsidRPr="00CB1EF7">
              <w:rPr>
                <w:b/>
                <w:sz w:val="24"/>
                <w:szCs w:val="24"/>
              </w:rPr>
              <w:t>cần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sz w:val="24"/>
                <w:szCs w:val="24"/>
              </w:rPr>
              <w:t>thể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sz w:val="24"/>
                <w:szCs w:val="24"/>
              </w:rPr>
              <w:t>chế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sz w:val="24"/>
                <w:szCs w:val="24"/>
              </w:rPr>
              <w:t>hóa</w:t>
            </w:r>
            <w:proofErr w:type="spellEnd"/>
          </w:p>
        </w:tc>
        <w:tc>
          <w:tcPr>
            <w:tcW w:w="2666" w:type="dxa"/>
            <w:vAlign w:val="center"/>
          </w:tcPr>
          <w:p w:rsidR="00372888" w:rsidRPr="00CB1EF7" w:rsidRDefault="00372888" w:rsidP="00D4637D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B1EF7">
              <w:rPr>
                <w:b/>
                <w:sz w:val="26"/>
                <w:szCs w:val="26"/>
              </w:rPr>
              <w:t>Cơ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quan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có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trách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nhiệm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tham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mưu</w:t>
            </w:r>
            <w:proofErr w:type="spellEnd"/>
          </w:p>
        </w:tc>
      </w:tr>
      <w:tr w:rsidR="00CB1EF7" w:rsidRPr="00CB1EF7" w:rsidTr="005A5992">
        <w:tc>
          <w:tcPr>
            <w:tcW w:w="14221" w:type="dxa"/>
            <w:gridSpan w:val="5"/>
            <w:vAlign w:val="center"/>
          </w:tcPr>
          <w:p w:rsidR="001E6277" w:rsidRPr="00CB1EF7" w:rsidRDefault="001E6277" w:rsidP="00D4637D">
            <w:pPr>
              <w:spacing w:before="120"/>
              <w:jc w:val="center"/>
              <w:rPr>
                <w:b/>
                <w:sz w:val="26"/>
                <w:szCs w:val="26"/>
              </w:rPr>
            </w:pPr>
            <w:proofErr w:type="spellStart"/>
            <w:r w:rsidRPr="00CB1EF7">
              <w:rPr>
                <w:b/>
                <w:sz w:val="26"/>
                <w:szCs w:val="26"/>
              </w:rPr>
              <w:t>Nghị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quyết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để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thể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chế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hóa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văn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bản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Trung</w:t>
            </w:r>
            <w:proofErr w:type="spellEnd"/>
            <w:r w:rsidRPr="00CB1EF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B1EF7">
              <w:rPr>
                <w:b/>
                <w:sz w:val="26"/>
                <w:szCs w:val="26"/>
              </w:rPr>
              <w:t>ương</w:t>
            </w:r>
            <w:proofErr w:type="spellEnd"/>
          </w:p>
        </w:tc>
      </w:tr>
      <w:tr w:rsidR="00CB1EF7" w:rsidRPr="00CB1EF7" w:rsidTr="00775B48">
        <w:trPr>
          <w:trHeight w:val="1415"/>
        </w:trPr>
        <w:tc>
          <w:tcPr>
            <w:tcW w:w="887" w:type="dxa"/>
          </w:tcPr>
          <w:p w:rsidR="00372888" w:rsidRPr="00CB1EF7" w:rsidRDefault="00372888" w:rsidP="006A6C73">
            <w:pPr>
              <w:pStyle w:val="ListParagraph"/>
              <w:numPr>
                <w:ilvl w:val="0"/>
                <w:numId w:val="1"/>
              </w:num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182" w:type="dxa"/>
          </w:tcPr>
          <w:p w:rsidR="00372888" w:rsidRPr="00CB1EF7" w:rsidRDefault="00372888" w:rsidP="006354FB">
            <w:pPr>
              <w:jc w:val="both"/>
              <w:rPr>
                <w:sz w:val="24"/>
                <w:szCs w:val="24"/>
              </w:rPr>
            </w:pPr>
            <w:proofErr w:type="spellStart"/>
            <w:r w:rsidRPr="00CB1EF7">
              <w:rPr>
                <w:sz w:val="24"/>
                <w:szCs w:val="24"/>
              </w:rPr>
              <w:t>Luật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Thư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viện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năm</w:t>
            </w:r>
            <w:proofErr w:type="spellEnd"/>
            <w:r w:rsidRPr="00CB1EF7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1717" w:type="dxa"/>
          </w:tcPr>
          <w:p w:rsidR="00372888" w:rsidRPr="00CB1EF7" w:rsidRDefault="000D6EFB" w:rsidP="000D6EFB">
            <w:pPr>
              <w:jc w:val="center"/>
              <w:rPr>
                <w:sz w:val="24"/>
                <w:szCs w:val="24"/>
              </w:rPr>
            </w:pPr>
            <w:r w:rsidRPr="00CB1EF7">
              <w:rPr>
                <w:sz w:val="24"/>
                <w:szCs w:val="24"/>
              </w:rPr>
              <w:t>01/7/2020</w:t>
            </w:r>
          </w:p>
        </w:tc>
        <w:tc>
          <w:tcPr>
            <w:tcW w:w="6769" w:type="dxa"/>
          </w:tcPr>
          <w:p w:rsidR="00372888" w:rsidRPr="00CB1EF7" w:rsidRDefault="00372888" w:rsidP="006354FB">
            <w:pPr>
              <w:jc w:val="both"/>
              <w:rPr>
                <w:sz w:val="24"/>
                <w:szCs w:val="24"/>
              </w:rPr>
            </w:pPr>
            <w:proofErr w:type="spellStart"/>
            <w:r w:rsidRPr="00CB1EF7">
              <w:rPr>
                <w:sz w:val="24"/>
                <w:szCs w:val="24"/>
              </w:rPr>
              <w:t>Thực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hiện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quy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định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tại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điểm</w:t>
            </w:r>
            <w:proofErr w:type="spellEnd"/>
            <w:r w:rsidRPr="00CB1EF7">
              <w:rPr>
                <w:sz w:val="24"/>
                <w:szCs w:val="24"/>
              </w:rPr>
              <w:t xml:space="preserve"> a </w:t>
            </w:r>
            <w:proofErr w:type="spellStart"/>
            <w:r w:rsidRPr="00CB1EF7">
              <w:rPr>
                <w:sz w:val="24"/>
                <w:szCs w:val="24"/>
              </w:rPr>
              <w:t>khoản</w:t>
            </w:r>
            <w:proofErr w:type="spellEnd"/>
            <w:r w:rsidRPr="00CB1EF7">
              <w:rPr>
                <w:sz w:val="24"/>
                <w:szCs w:val="24"/>
              </w:rPr>
              <w:t xml:space="preserve"> 2 </w:t>
            </w:r>
            <w:proofErr w:type="spellStart"/>
            <w:r w:rsidRPr="00CB1EF7">
              <w:rPr>
                <w:sz w:val="24"/>
                <w:szCs w:val="24"/>
              </w:rPr>
              <w:t>Điều</w:t>
            </w:r>
            <w:proofErr w:type="spellEnd"/>
            <w:r w:rsidRPr="00CB1EF7">
              <w:rPr>
                <w:sz w:val="24"/>
                <w:szCs w:val="24"/>
              </w:rPr>
              <w:t xml:space="preserve"> 50: </w:t>
            </w:r>
          </w:p>
          <w:p w:rsidR="00372888" w:rsidRPr="00CB1EF7" w:rsidRDefault="00372888" w:rsidP="006354FB">
            <w:pPr>
              <w:jc w:val="both"/>
              <w:rPr>
                <w:i/>
                <w:sz w:val="24"/>
                <w:szCs w:val="24"/>
              </w:rPr>
            </w:pPr>
            <w:r w:rsidRPr="00CB1EF7">
              <w:rPr>
                <w:sz w:val="24"/>
                <w:szCs w:val="24"/>
              </w:rPr>
              <w:t>“</w:t>
            </w:r>
            <w:r w:rsidRPr="00CB1EF7">
              <w:rPr>
                <w:i/>
                <w:sz w:val="24"/>
                <w:szCs w:val="24"/>
              </w:rPr>
              <w:t xml:space="preserve">2. </w:t>
            </w:r>
            <w:proofErr w:type="spellStart"/>
            <w:r w:rsidRPr="00CB1EF7">
              <w:rPr>
                <w:i/>
                <w:sz w:val="24"/>
                <w:szCs w:val="24"/>
              </w:rPr>
              <w:t>Ủy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ban </w:t>
            </w:r>
            <w:proofErr w:type="spellStart"/>
            <w:r w:rsidRPr="00CB1EF7">
              <w:rPr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tỉnh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trong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phạm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vi </w:t>
            </w:r>
            <w:proofErr w:type="spellStart"/>
            <w:r w:rsidRPr="00CB1EF7">
              <w:rPr>
                <w:i/>
                <w:sz w:val="24"/>
                <w:szCs w:val="24"/>
              </w:rPr>
              <w:t>nhiệm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vụ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quyền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hạn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của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mình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có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trách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nhiệm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sau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đây</w:t>
            </w:r>
            <w:proofErr w:type="spellEnd"/>
            <w:r w:rsidRPr="00CB1EF7">
              <w:rPr>
                <w:i/>
                <w:sz w:val="24"/>
                <w:szCs w:val="24"/>
              </w:rPr>
              <w:t>:</w:t>
            </w:r>
          </w:p>
          <w:p w:rsidR="00372888" w:rsidRPr="00CB1EF7" w:rsidRDefault="00372888" w:rsidP="006354FB">
            <w:pPr>
              <w:jc w:val="both"/>
              <w:rPr>
                <w:sz w:val="24"/>
                <w:szCs w:val="24"/>
              </w:rPr>
            </w:pPr>
            <w:r w:rsidRPr="00CB1EF7">
              <w:rPr>
                <w:i/>
                <w:sz w:val="24"/>
                <w:szCs w:val="24"/>
              </w:rPr>
              <w:t xml:space="preserve">a) Ban </w:t>
            </w:r>
            <w:proofErr w:type="spellStart"/>
            <w:r w:rsidRPr="00CB1EF7">
              <w:rPr>
                <w:i/>
                <w:sz w:val="24"/>
                <w:szCs w:val="24"/>
              </w:rPr>
              <w:t>hành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theo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thẩm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quyền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hoặc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trình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cơ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quan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nhà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nước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có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thẩm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quyền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ban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hành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chính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sách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hỗ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thu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hút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xây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dựng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và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phát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triển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mạng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lưới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thư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viện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tại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địa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phương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đáp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ứng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nhu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cầu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tiếp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cận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thông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tin, tri </w:t>
            </w:r>
            <w:proofErr w:type="spellStart"/>
            <w:r w:rsidRPr="00CB1EF7">
              <w:rPr>
                <w:i/>
                <w:sz w:val="24"/>
                <w:szCs w:val="24"/>
              </w:rPr>
              <w:t>thức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của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phương</w:t>
            </w:r>
            <w:proofErr w:type="spellEnd"/>
            <w:r w:rsidRPr="00CB1EF7">
              <w:rPr>
                <w:sz w:val="24"/>
                <w:szCs w:val="24"/>
              </w:rPr>
              <w:t>;”</w:t>
            </w:r>
          </w:p>
        </w:tc>
        <w:tc>
          <w:tcPr>
            <w:tcW w:w="2666" w:type="dxa"/>
          </w:tcPr>
          <w:p w:rsidR="00372888" w:rsidRPr="00CB1EF7" w:rsidRDefault="00372888" w:rsidP="006354FB">
            <w:pPr>
              <w:jc w:val="both"/>
              <w:rPr>
                <w:sz w:val="24"/>
                <w:szCs w:val="24"/>
              </w:rPr>
            </w:pPr>
            <w:proofErr w:type="spellStart"/>
            <w:r w:rsidRPr="00CB1EF7">
              <w:rPr>
                <w:sz w:val="24"/>
                <w:szCs w:val="24"/>
              </w:rPr>
              <w:t>Sở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Văn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hóa</w:t>
            </w:r>
            <w:proofErr w:type="spellEnd"/>
            <w:r w:rsidRPr="00CB1EF7">
              <w:rPr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sz w:val="24"/>
                <w:szCs w:val="24"/>
              </w:rPr>
              <w:t>Thể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thao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và</w:t>
            </w:r>
            <w:proofErr w:type="spellEnd"/>
            <w:r w:rsidRPr="00CB1EF7">
              <w:rPr>
                <w:sz w:val="24"/>
                <w:szCs w:val="24"/>
              </w:rPr>
              <w:t xml:space="preserve"> Du </w:t>
            </w:r>
            <w:proofErr w:type="spellStart"/>
            <w:r w:rsidRPr="00CB1EF7">
              <w:rPr>
                <w:sz w:val="24"/>
                <w:szCs w:val="24"/>
              </w:rPr>
              <w:t>lịch</w:t>
            </w:r>
            <w:proofErr w:type="spellEnd"/>
          </w:p>
        </w:tc>
      </w:tr>
      <w:tr w:rsidR="00CB1EF7" w:rsidRPr="00CB1EF7" w:rsidTr="00775B48">
        <w:trPr>
          <w:trHeight w:val="1203"/>
        </w:trPr>
        <w:tc>
          <w:tcPr>
            <w:tcW w:w="887" w:type="dxa"/>
          </w:tcPr>
          <w:p w:rsidR="00372888" w:rsidRPr="00CB1EF7" w:rsidRDefault="00372888" w:rsidP="006A6C73">
            <w:pPr>
              <w:pStyle w:val="ListParagraph"/>
              <w:numPr>
                <w:ilvl w:val="0"/>
                <w:numId w:val="1"/>
              </w:numPr>
              <w:spacing w:before="120" w:after="120"/>
              <w:jc w:val="center"/>
              <w:rPr>
                <w:sz w:val="26"/>
                <w:szCs w:val="26"/>
              </w:rPr>
            </w:pPr>
          </w:p>
        </w:tc>
        <w:tc>
          <w:tcPr>
            <w:tcW w:w="2182" w:type="dxa"/>
          </w:tcPr>
          <w:p w:rsidR="00372888" w:rsidRPr="00CB1EF7" w:rsidRDefault="00372888" w:rsidP="00FB54E9">
            <w:pPr>
              <w:jc w:val="both"/>
            </w:pPr>
            <w:proofErr w:type="spellStart"/>
            <w:r w:rsidRPr="00CB1EF7">
              <w:rPr>
                <w:sz w:val="24"/>
                <w:szCs w:val="24"/>
              </w:rPr>
              <w:t>Nghị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định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số</w:t>
            </w:r>
            <w:proofErr w:type="spellEnd"/>
            <w:r w:rsidRPr="00CB1EF7">
              <w:rPr>
                <w:sz w:val="24"/>
                <w:szCs w:val="24"/>
              </w:rPr>
              <w:t xml:space="preserve"> 145/2020/NĐ-CP </w:t>
            </w:r>
            <w:proofErr w:type="spellStart"/>
            <w:r w:rsidRPr="00CB1EF7">
              <w:rPr>
                <w:sz w:val="24"/>
                <w:szCs w:val="24"/>
              </w:rPr>
              <w:t>quy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định</w:t>
            </w:r>
            <w:proofErr w:type="spellEnd"/>
            <w:r w:rsidRPr="00CB1EF7">
              <w:rPr>
                <w:sz w:val="24"/>
                <w:szCs w:val="24"/>
              </w:rPr>
              <w:t xml:space="preserve"> chi </w:t>
            </w:r>
            <w:proofErr w:type="spellStart"/>
            <w:r w:rsidRPr="00CB1EF7">
              <w:rPr>
                <w:sz w:val="24"/>
                <w:szCs w:val="24"/>
              </w:rPr>
              <w:t>tiết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và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hướng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dẫn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thi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hành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một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số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điều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của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Bộ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luật</w:t>
            </w:r>
            <w:proofErr w:type="spellEnd"/>
            <w:r w:rsidRPr="00CB1EF7">
              <w:rPr>
                <w:sz w:val="24"/>
                <w:szCs w:val="24"/>
              </w:rPr>
              <w:t xml:space="preserve"> Lao </w:t>
            </w:r>
            <w:proofErr w:type="spellStart"/>
            <w:r w:rsidRPr="00CB1EF7">
              <w:rPr>
                <w:sz w:val="24"/>
                <w:szCs w:val="24"/>
              </w:rPr>
              <w:t>động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về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điều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kiện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lao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động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và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quan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hệ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lao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động</w:t>
            </w:r>
            <w:proofErr w:type="spellEnd"/>
            <w:r w:rsidRPr="00CB1EF7">
              <w:rPr>
                <w:sz w:val="24"/>
                <w:szCs w:val="24"/>
              </w:rPr>
              <w:t>.</w:t>
            </w:r>
          </w:p>
        </w:tc>
        <w:tc>
          <w:tcPr>
            <w:tcW w:w="1717" w:type="dxa"/>
          </w:tcPr>
          <w:p w:rsidR="00372888" w:rsidRPr="00CB1EF7" w:rsidRDefault="000D6EFB" w:rsidP="000D6EFB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CB1EF7">
              <w:rPr>
                <w:rFonts w:eastAsia="Times New Roman"/>
                <w:sz w:val="24"/>
                <w:szCs w:val="24"/>
              </w:rPr>
              <w:t>01/02/2021</w:t>
            </w:r>
          </w:p>
        </w:tc>
        <w:tc>
          <w:tcPr>
            <w:tcW w:w="6769" w:type="dxa"/>
          </w:tcPr>
          <w:p w:rsidR="00372888" w:rsidRPr="00CB1EF7" w:rsidRDefault="00372888" w:rsidP="00FB54E9">
            <w:pPr>
              <w:spacing w:before="60" w:after="6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Thực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hiện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quy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định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tại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khoản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1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Điều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96:</w:t>
            </w:r>
          </w:p>
          <w:p w:rsidR="00372888" w:rsidRPr="00CB1EF7" w:rsidRDefault="00372888" w:rsidP="00FB54E9">
            <w:pPr>
              <w:spacing w:before="60" w:after="60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CB1EF7">
              <w:rPr>
                <w:rFonts w:eastAsia="Times New Roman"/>
                <w:sz w:val="24"/>
                <w:szCs w:val="24"/>
              </w:rPr>
              <w:t>“</w:t>
            </w:r>
            <w:r w:rsidRPr="00CB1EF7">
              <w:rPr>
                <w:rFonts w:eastAsia="Times New Roman"/>
                <w:i/>
                <w:sz w:val="24"/>
                <w:szCs w:val="24"/>
              </w:rPr>
              <w:t xml:space="preserve">1.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Hòa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giải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viên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lao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động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được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hưởng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các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chế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1EF7">
              <w:rPr>
                <w:rFonts w:eastAsia="Times New Roman"/>
                <w:i/>
                <w:sz w:val="24"/>
                <w:szCs w:val="24"/>
              </w:rPr>
              <w:t>độ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>:…</w:t>
            </w:r>
            <w:proofErr w:type="gramEnd"/>
          </w:p>
          <w:p w:rsidR="00372888" w:rsidRPr="00CB1EF7" w:rsidRDefault="00372888" w:rsidP="00FB54E9">
            <w:pPr>
              <w:spacing w:before="60" w:after="60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CB1EF7">
              <w:rPr>
                <w:rFonts w:eastAsia="Times New Roman"/>
                <w:i/>
                <w:sz w:val="24"/>
                <w:szCs w:val="24"/>
              </w:rPr>
              <w:t>…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Ủy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ban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tỉnh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có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thể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xem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xét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trình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đồng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cùng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quyết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áp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dụng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bồi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dưỡng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cao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hơn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quy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tại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điểm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này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phù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hợp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với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khả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năng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ngân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sách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địa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phương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>;”</w:t>
            </w:r>
          </w:p>
          <w:p w:rsidR="00372888" w:rsidRPr="00CB1EF7" w:rsidRDefault="00372888" w:rsidP="00734E59">
            <w:pPr>
              <w:spacing w:before="60" w:after="60"/>
              <w:jc w:val="both"/>
              <w:rPr>
                <w:rFonts w:eastAsia="Times New Roman"/>
                <w:sz w:val="24"/>
                <w:szCs w:val="24"/>
              </w:rPr>
            </w:pPr>
            <w:r w:rsidRPr="00CB1EF7">
              <w:rPr>
                <w:rFonts w:eastAsia="Times New Roman"/>
                <w:sz w:val="24"/>
                <w:szCs w:val="24"/>
              </w:rPr>
              <w:t xml:space="preserve">-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Khoản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1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Điều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103:</w:t>
            </w:r>
          </w:p>
          <w:p w:rsidR="00372888" w:rsidRPr="00CB1EF7" w:rsidRDefault="00372888" w:rsidP="00734E59">
            <w:pPr>
              <w:spacing w:before="60" w:after="60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CB1EF7">
              <w:rPr>
                <w:rFonts w:eastAsia="Times New Roman"/>
                <w:sz w:val="24"/>
                <w:szCs w:val="24"/>
              </w:rPr>
              <w:t>“</w:t>
            </w:r>
            <w:r w:rsidRPr="00CB1EF7">
              <w:rPr>
                <w:rFonts w:eastAsia="Times New Roman"/>
                <w:i/>
                <w:sz w:val="24"/>
                <w:szCs w:val="24"/>
              </w:rPr>
              <w:t xml:space="preserve">1.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Trọng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tài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viên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lao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động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được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hưởng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các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chế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1EF7">
              <w:rPr>
                <w:rFonts w:eastAsia="Times New Roman"/>
                <w:i/>
                <w:sz w:val="24"/>
                <w:szCs w:val="24"/>
              </w:rPr>
              <w:t>độ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>:…</w:t>
            </w:r>
            <w:proofErr w:type="gramEnd"/>
          </w:p>
          <w:p w:rsidR="00372888" w:rsidRPr="00CB1EF7" w:rsidRDefault="00372888" w:rsidP="00734E59">
            <w:pPr>
              <w:spacing w:before="60" w:after="60"/>
              <w:jc w:val="both"/>
              <w:rPr>
                <w:rFonts w:eastAsia="Times New Roman"/>
                <w:sz w:val="24"/>
                <w:szCs w:val="24"/>
              </w:rPr>
            </w:pPr>
            <w:r w:rsidRPr="00CB1EF7">
              <w:rPr>
                <w:rFonts w:eastAsia="Times New Roman"/>
                <w:i/>
                <w:sz w:val="24"/>
                <w:szCs w:val="24"/>
              </w:rPr>
              <w:t>…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Ủy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ban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tỉnh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có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thể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xem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xét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trình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đồng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cùng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quyết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áp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dụng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bồi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dưỡng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cao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hơn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quy</w:t>
            </w:r>
            <w:proofErr w:type="spellEnd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tại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điểm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này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phù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hợp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với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khả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năng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ngân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sách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địa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i/>
                <w:sz w:val="24"/>
                <w:szCs w:val="24"/>
              </w:rPr>
              <w:t>phương</w:t>
            </w:r>
            <w:proofErr w:type="spellEnd"/>
            <w:r w:rsidRPr="00CB1EF7">
              <w:rPr>
                <w:rFonts w:eastAsia="Times New Roman"/>
                <w:i/>
                <w:sz w:val="24"/>
                <w:szCs w:val="24"/>
              </w:rPr>
              <w:t>;”</w:t>
            </w:r>
          </w:p>
        </w:tc>
        <w:tc>
          <w:tcPr>
            <w:tcW w:w="2666" w:type="dxa"/>
          </w:tcPr>
          <w:p w:rsidR="00372888" w:rsidRPr="00CB1EF7" w:rsidRDefault="00372888" w:rsidP="00FB54E9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Sở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LĐTBXH</w:t>
            </w:r>
          </w:p>
        </w:tc>
      </w:tr>
      <w:tr w:rsidR="00CB1EF7" w:rsidRPr="00CB1EF7" w:rsidTr="008B0359">
        <w:trPr>
          <w:trHeight w:val="719"/>
        </w:trPr>
        <w:tc>
          <w:tcPr>
            <w:tcW w:w="887" w:type="dxa"/>
          </w:tcPr>
          <w:p w:rsidR="00372888" w:rsidRPr="00CB1EF7" w:rsidRDefault="00372888" w:rsidP="006A6C73">
            <w:pPr>
              <w:pStyle w:val="ListParagraph"/>
              <w:numPr>
                <w:ilvl w:val="0"/>
                <w:numId w:val="1"/>
              </w:num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182" w:type="dxa"/>
          </w:tcPr>
          <w:p w:rsidR="00372888" w:rsidRPr="00CB1EF7" w:rsidRDefault="00372888" w:rsidP="00FB54E9">
            <w:pPr>
              <w:spacing w:before="40" w:after="40"/>
              <w:jc w:val="both"/>
              <w:rPr>
                <w:sz w:val="24"/>
                <w:szCs w:val="24"/>
              </w:rPr>
            </w:pPr>
            <w:proofErr w:type="spellStart"/>
            <w:r w:rsidRPr="00CB1EF7">
              <w:rPr>
                <w:sz w:val="24"/>
                <w:szCs w:val="24"/>
              </w:rPr>
              <w:t>Luật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Người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lao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động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Việt</w:t>
            </w:r>
            <w:proofErr w:type="spellEnd"/>
            <w:r w:rsidRPr="00CB1EF7">
              <w:rPr>
                <w:sz w:val="24"/>
                <w:szCs w:val="24"/>
              </w:rPr>
              <w:t xml:space="preserve"> Nam </w:t>
            </w:r>
            <w:proofErr w:type="spellStart"/>
            <w:r w:rsidRPr="00CB1EF7">
              <w:rPr>
                <w:sz w:val="24"/>
                <w:szCs w:val="24"/>
              </w:rPr>
              <w:t>đi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làm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việc</w:t>
            </w:r>
            <w:proofErr w:type="spellEnd"/>
            <w:r w:rsidRPr="00CB1EF7">
              <w:rPr>
                <w:sz w:val="24"/>
                <w:szCs w:val="24"/>
              </w:rPr>
              <w:t xml:space="preserve"> ở </w:t>
            </w:r>
            <w:proofErr w:type="spellStart"/>
            <w:r w:rsidRPr="00CB1EF7">
              <w:rPr>
                <w:sz w:val="24"/>
                <w:szCs w:val="24"/>
              </w:rPr>
              <w:t>nước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ngoài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theo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hợp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đồng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năm</w:t>
            </w:r>
            <w:proofErr w:type="spellEnd"/>
            <w:r w:rsidRPr="00CB1EF7">
              <w:rPr>
                <w:sz w:val="24"/>
                <w:szCs w:val="24"/>
              </w:rPr>
              <w:t xml:space="preserve"> 2020</w:t>
            </w:r>
          </w:p>
        </w:tc>
        <w:tc>
          <w:tcPr>
            <w:tcW w:w="1717" w:type="dxa"/>
          </w:tcPr>
          <w:p w:rsidR="00372888" w:rsidRPr="00CB1EF7" w:rsidRDefault="000D6EFB" w:rsidP="000D6EFB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CB1EF7">
              <w:rPr>
                <w:sz w:val="24"/>
                <w:szCs w:val="24"/>
              </w:rPr>
              <w:t>01/01/2022</w:t>
            </w:r>
          </w:p>
        </w:tc>
        <w:tc>
          <w:tcPr>
            <w:tcW w:w="6769" w:type="dxa"/>
            <w:vAlign w:val="center"/>
          </w:tcPr>
          <w:p w:rsidR="000D6EFB" w:rsidRPr="00CB1EF7" w:rsidRDefault="000D6EFB" w:rsidP="00FB54E9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 w:rsidRPr="00CB1EF7">
              <w:rPr>
                <w:sz w:val="24"/>
                <w:szCs w:val="24"/>
              </w:rPr>
              <w:t>Khoản</w:t>
            </w:r>
            <w:proofErr w:type="spellEnd"/>
            <w:r w:rsidRPr="00CB1EF7">
              <w:rPr>
                <w:sz w:val="24"/>
                <w:szCs w:val="24"/>
              </w:rPr>
              <w:t xml:space="preserve"> 2 </w:t>
            </w:r>
            <w:proofErr w:type="spellStart"/>
            <w:r w:rsidRPr="00CB1EF7">
              <w:rPr>
                <w:sz w:val="24"/>
                <w:szCs w:val="24"/>
              </w:rPr>
              <w:t>Điều</w:t>
            </w:r>
            <w:proofErr w:type="spellEnd"/>
            <w:r w:rsidRPr="00CB1EF7">
              <w:rPr>
                <w:sz w:val="24"/>
                <w:szCs w:val="24"/>
              </w:rPr>
              <w:t xml:space="preserve"> 60 </w:t>
            </w:r>
            <w:proofErr w:type="spellStart"/>
            <w:r w:rsidRPr="00CB1EF7">
              <w:rPr>
                <w:sz w:val="24"/>
                <w:szCs w:val="24"/>
              </w:rPr>
              <w:t>quy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định</w:t>
            </w:r>
            <w:proofErr w:type="spellEnd"/>
            <w:r w:rsidRPr="00CB1EF7">
              <w:rPr>
                <w:sz w:val="24"/>
                <w:szCs w:val="24"/>
              </w:rPr>
              <w:t>:</w:t>
            </w:r>
          </w:p>
          <w:p w:rsidR="00372888" w:rsidRPr="00CB1EF7" w:rsidRDefault="000D6EFB" w:rsidP="00FB54E9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B1EF7">
              <w:rPr>
                <w:sz w:val="24"/>
                <w:szCs w:val="24"/>
              </w:rPr>
              <w:t>“</w:t>
            </w:r>
            <w:r w:rsidRPr="00CB1EF7">
              <w:rPr>
                <w:i/>
                <w:sz w:val="24"/>
                <w:szCs w:val="24"/>
              </w:rPr>
              <w:t xml:space="preserve">2. </w:t>
            </w:r>
            <w:proofErr w:type="spellStart"/>
            <w:r w:rsidRPr="00CB1EF7">
              <w:rPr>
                <w:i/>
                <w:sz w:val="24"/>
                <w:szCs w:val="24"/>
              </w:rPr>
              <w:t>Ủy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ban </w:t>
            </w:r>
            <w:proofErr w:type="spellStart"/>
            <w:r w:rsidRPr="00CB1EF7">
              <w:rPr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tỉnh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căn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cứ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điều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kiện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kinh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tế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-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và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năng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sách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của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phương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trình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đồng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cùng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ban </w:t>
            </w:r>
            <w:proofErr w:type="spellStart"/>
            <w:r w:rsidRPr="00CB1EF7">
              <w:rPr>
                <w:i/>
                <w:sz w:val="24"/>
                <w:szCs w:val="24"/>
              </w:rPr>
              <w:t>hành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chính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sách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hỗ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người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lao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động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của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phương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; </w:t>
            </w:r>
            <w:proofErr w:type="spellStart"/>
            <w:r w:rsidRPr="00CB1EF7">
              <w:rPr>
                <w:i/>
                <w:sz w:val="24"/>
                <w:szCs w:val="24"/>
              </w:rPr>
              <w:t>tổ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lastRenderedPageBreak/>
              <w:t>các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khóa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đào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tạo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tập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huấn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để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người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lao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động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có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thể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sử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dụng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kiến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kỹ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năng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kinh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nghiệm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trình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độ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nghề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nghiệp</w:t>
            </w:r>
            <w:proofErr w:type="spellEnd"/>
            <w:r w:rsidRPr="00CB1EF7">
              <w:rPr>
                <w:sz w:val="24"/>
                <w:szCs w:val="24"/>
              </w:rPr>
              <w:t>.”</w:t>
            </w:r>
          </w:p>
        </w:tc>
        <w:tc>
          <w:tcPr>
            <w:tcW w:w="2666" w:type="dxa"/>
          </w:tcPr>
          <w:p w:rsidR="00372888" w:rsidRPr="00CB1EF7" w:rsidRDefault="000D6EFB" w:rsidP="00FB54E9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1EF7">
              <w:rPr>
                <w:rFonts w:eastAsia="Times New Roman"/>
                <w:sz w:val="24"/>
                <w:szCs w:val="24"/>
              </w:rPr>
              <w:lastRenderedPageBreak/>
              <w:t>Sở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LĐTBXH</w:t>
            </w:r>
          </w:p>
        </w:tc>
      </w:tr>
      <w:tr w:rsidR="00CB1EF7" w:rsidRPr="00CB1EF7" w:rsidTr="008B0359">
        <w:trPr>
          <w:trHeight w:val="719"/>
        </w:trPr>
        <w:tc>
          <w:tcPr>
            <w:tcW w:w="887" w:type="dxa"/>
          </w:tcPr>
          <w:p w:rsidR="00A3504A" w:rsidRPr="00CB1EF7" w:rsidRDefault="00A3504A" w:rsidP="006A6C73">
            <w:pPr>
              <w:pStyle w:val="ListParagraph"/>
              <w:numPr>
                <w:ilvl w:val="0"/>
                <w:numId w:val="1"/>
              </w:num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182" w:type="dxa"/>
          </w:tcPr>
          <w:p w:rsidR="00A3504A" w:rsidRPr="00CB1EF7" w:rsidRDefault="004C5DC5" w:rsidP="00FB54E9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CB1EF7">
              <w:rPr>
                <w:sz w:val="24"/>
                <w:szCs w:val="24"/>
              </w:rPr>
              <w:t xml:space="preserve">- </w:t>
            </w:r>
            <w:proofErr w:type="spellStart"/>
            <w:r w:rsidR="00A3504A" w:rsidRPr="00CB1EF7">
              <w:rPr>
                <w:sz w:val="24"/>
                <w:szCs w:val="24"/>
              </w:rPr>
              <w:t>Nghị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định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số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20/2021/NĐ-CP </w:t>
            </w:r>
            <w:proofErr w:type="spellStart"/>
            <w:r w:rsidR="00A3504A" w:rsidRPr="00CB1EF7">
              <w:rPr>
                <w:sz w:val="24"/>
                <w:szCs w:val="24"/>
              </w:rPr>
              <w:t>Quy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định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chính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sách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trợ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giúp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xã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hội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đối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với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đối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tượng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bảo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trợ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xã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hội</w:t>
            </w:r>
            <w:proofErr w:type="spellEnd"/>
            <w:r w:rsidR="00A3504A" w:rsidRPr="00CB1EF7">
              <w:rPr>
                <w:sz w:val="24"/>
                <w:szCs w:val="24"/>
              </w:rPr>
              <w:t>;</w:t>
            </w:r>
          </w:p>
          <w:p w:rsidR="00A3504A" w:rsidRPr="00CB1EF7" w:rsidRDefault="004C5DC5" w:rsidP="00FB54E9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CB1EF7">
              <w:rPr>
                <w:sz w:val="24"/>
                <w:szCs w:val="24"/>
              </w:rPr>
              <w:t xml:space="preserve">- </w:t>
            </w:r>
            <w:proofErr w:type="spellStart"/>
            <w:r w:rsidR="00A3504A" w:rsidRPr="00CB1EF7">
              <w:rPr>
                <w:sz w:val="24"/>
                <w:szCs w:val="24"/>
              </w:rPr>
              <w:t>Thông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tư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số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02/2021/TT-BLĐTBXH </w:t>
            </w:r>
            <w:proofErr w:type="spellStart"/>
            <w:r w:rsidR="00A3504A" w:rsidRPr="00CB1EF7">
              <w:rPr>
                <w:sz w:val="24"/>
                <w:szCs w:val="24"/>
              </w:rPr>
              <w:t>Hướng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dẫn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thực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hiện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một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số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điều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của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Nghị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định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số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20/2021/NĐ-CP </w:t>
            </w:r>
            <w:proofErr w:type="spellStart"/>
            <w:r w:rsidR="00A3504A" w:rsidRPr="00CB1EF7">
              <w:rPr>
                <w:sz w:val="24"/>
                <w:szCs w:val="24"/>
              </w:rPr>
              <w:t>ngày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15 </w:t>
            </w:r>
            <w:proofErr w:type="spellStart"/>
            <w:r w:rsidR="00A3504A" w:rsidRPr="00CB1EF7">
              <w:rPr>
                <w:sz w:val="24"/>
                <w:szCs w:val="24"/>
              </w:rPr>
              <w:t>tháng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3 </w:t>
            </w:r>
            <w:proofErr w:type="spellStart"/>
            <w:r w:rsidR="00A3504A" w:rsidRPr="00CB1EF7">
              <w:rPr>
                <w:sz w:val="24"/>
                <w:szCs w:val="24"/>
              </w:rPr>
              <w:t>năm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2021 </w:t>
            </w:r>
            <w:proofErr w:type="spellStart"/>
            <w:r w:rsidR="00A3504A" w:rsidRPr="00CB1EF7">
              <w:rPr>
                <w:sz w:val="24"/>
                <w:szCs w:val="24"/>
              </w:rPr>
              <w:t>của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Chính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phủ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quy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định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chính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sách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trợ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giúp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xã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hội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đối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với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đối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tượng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bảo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trợ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xã</w:t>
            </w:r>
            <w:proofErr w:type="spellEnd"/>
            <w:r w:rsidR="00A3504A" w:rsidRPr="00CB1EF7">
              <w:rPr>
                <w:sz w:val="24"/>
                <w:szCs w:val="24"/>
              </w:rPr>
              <w:t xml:space="preserve"> </w:t>
            </w:r>
            <w:proofErr w:type="spellStart"/>
            <w:r w:rsidR="00A3504A" w:rsidRPr="00CB1EF7">
              <w:rPr>
                <w:sz w:val="24"/>
                <w:szCs w:val="24"/>
              </w:rPr>
              <w:t>hội</w:t>
            </w:r>
            <w:proofErr w:type="spellEnd"/>
            <w:r w:rsidRPr="00CB1EF7">
              <w:rPr>
                <w:sz w:val="24"/>
                <w:szCs w:val="24"/>
              </w:rPr>
              <w:t>.</w:t>
            </w:r>
          </w:p>
        </w:tc>
        <w:tc>
          <w:tcPr>
            <w:tcW w:w="1717" w:type="dxa"/>
          </w:tcPr>
          <w:p w:rsidR="00A3504A" w:rsidRPr="00CB1EF7" w:rsidRDefault="00A3504A" w:rsidP="000D6EFB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CB1EF7">
              <w:rPr>
                <w:rFonts w:eastAsia="Times New Roman"/>
                <w:sz w:val="24"/>
                <w:szCs w:val="24"/>
              </w:rPr>
              <w:t>01/7/2021</w:t>
            </w:r>
          </w:p>
          <w:p w:rsidR="00A3504A" w:rsidRPr="00CB1EF7" w:rsidRDefault="00A3504A" w:rsidP="000D6EFB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3504A" w:rsidRPr="00CB1EF7" w:rsidRDefault="00A3504A" w:rsidP="000D6EFB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3504A" w:rsidRPr="00CB1EF7" w:rsidRDefault="00A3504A" w:rsidP="000D6EFB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3504A" w:rsidRPr="00CB1EF7" w:rsidRDefault="00A3504A" w:rsidP="000D6EFB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</w:p>
          <w:p w:rsidR="00A3504A" w:rsidRPr="00CB1EF7" w:rsidRDefault="00A3504A" w:rsidP="000D6EFB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CB1EF7">
              <w:rPr>
                <w:sz w:val="24"/>
                <w:szCs w:val="24"/>
              </w:rPr>
              <w:t>08/8/2021</w:t>
            </w:r>
          </w:p>
        </w:tc>
        <w:tc>
          <w:tcPr>
            <w:tcW w:w="6769" w:type="dxa"/>
            <w:vAlign w:val="center"/>
          </w:tcPr>
          <w:p w:rsidR="00A3504A" w:rsidRPr="00CB1EF7" w:rsidRDefault="00A3504A" w:rsidP="00A3504A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 w:rsidRPr="00CB1EF7">
              <w:rPr>
                <w:sz w:val="24"/>
                <w:szCs w:val="24"/>
              </w:rPr>
              <w:t>Khoản</w:t>
            </w:r>
            <w:proofErr w:type="spellEnd"/>
            <w:r w:rsidRPr="00CB1EF7">
              <w:rPr>
                <w:sz w:val="24"/>
                <w:szCs w:val="24"/>
              </w:rPr>
              <w:t xml:space="preserve"> 3 </w:t>
            </w:r>
            <w:proofErr w:type="spellStart"/>
            <w:r w:rsidRPr="00CB1EF7">
              <w:rPr>
                <w:sz w:val="24"/>
                <w:szCs w:val="24"/>
              </w:rPr>
              <w:t>Điều</w:t>
            </w:r>
            <w:proofErr w:type="spellEnd"/>
            <w:r w:rsidRPr="00CB1EF7">
              <w:rPr>
                <w:sz w:val="24"/>
                <w:szCs w:val="24"/>
              </w:rPr>
              <w:t xml:space="preserve"> 4 </w:t>
            </w:r>
            <w:proofErr w:type="spellStart"/>
            <w:r w:rsidRPr="00CB1EF7">
              <w:rPr>
                <w:sz w:val="24"/>
                <w:szCs w:val="24"/>
              </w:rPr>
              <w:t>Nghị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định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số</w:t>
            </w:r>
            <w:proofErr w:type="spellEnd"/>
            <w:r w:rsidRPr="00CB1EF7">
              <w:rPr>
                <w:sz w:val="24"/>
                <w:szCs w:val="24"/>
              </w:rPr>
              <w:t xml:space="preserve"> 20/2021/NĐ-CP:</w:t>
            </w:r>
          </w:p>
          <w:p w:rsidR="00A3504A" w:rsidRPr="00CB1EF7" w:rsidRDefault="00A3504A" w:rsidP="00A3504A">
            <w:pPr>
              <w:spacing w:before="60" w:after="60"/>
              <w:jc w:val="both"/>
              <w:rPr>
                <w:i/>
                <w:sz w:val="24"/>
                <w:szCs w:val="24"/>
              </w:rPr>
            </w:pPr>
            <w:r w:rsidRPr="00CB1EF7">
              <w:rPr>
                <w:sz w:val="24"/>
                <w:szCs w:val="24"/>
              </w:rPr>
              <w:t>“</w:t>
            </w:r>
            <w:r w:rsidRPr="00CB1EF7">
              <w:rPr>
                <w:i/>
                <w:sz w:val="24"/>
                <w:szCs w:val="24"/>
              </w:rPr>
              <w:t xml:space="preserve">3. </w:t>
            </w:r>
            <w:proofErr w:type="spellStart"/>
            <w:r w:rsidRPr="00CB1EF7">
              <w:rPr>
                <w:i/>
                <w:sz w:val="24"/>
                <w:szCs w:val="24"/>
              </w:rPr>
              <w:t>Tùy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thuộc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điều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kiện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kinh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tế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-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tại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phương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Ủy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ban </w:t>
            </w:r>
            <w:proofErr w:type="spellStart"/>
            <w:r w:rsidRPr="00CB1EF7">
              <w:rPr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tỉnh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trình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đồng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cùng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quyết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>:</w:t>
            </w:r>
          </w:p>
          <w:p w:rsidR="00A3504A" w:rsidRPr="00CB1EF7" w:rsidRDefault="00A3504A" w:rsidP="00A3504A">
            <w:pPr>
              <w:spacing w:before="60" w:after="60"/>
              <w:jc w:val="both"/>
              <w:rPr>
                <w:i/>
                <w:sz w:val="24"/>
                <w:szCs w:val="24"/>
              </w:rPr>
            </w:pPr>
            <w:r w:rsidRPr="00CB1EF7">
              <w:rPr>
                <w:i/>
                <w:sz w:val="24"/>
                <w:szCs w:val="24"/>
              </w:rPr>
              <w:t xml:space="preserve">a) </w:t>
            </w:r>
            <w:proofErr w:type="spellStart"/>
            <w:r w:rsidRPr="00CB1EF7">
              <w:rPr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chuẩn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giúp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giúp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áp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dụng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trên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bàn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bảo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đảm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không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thấp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hơn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chuẩn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giúp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và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giúp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quy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tại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Nghị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này</w:t>
            </w:r>
            <w:proofErr w:type="spellEnd"/>
            <w:r w:rsidRPr="00CB1EF7">
              <w:rPr>
                <w:i/>
                <w:sz w:val="24"/>
                <w:szCs w:val="24"/>
              </w:rPr>
              <w:t>;</w:t>
            </w:r>
          </w:p>
          <w:p w:rsidR="00A3504A" w:rsidRPr="00CB1EF7" w:rsidRDefault="00A3504A" w:rsidP="00A3504A">
            <w:pPr>
              <w:spacing w:before="60" w:after="60"/>
              <w:jc w:val="both"/>
              <w:rPr>
                <w:i/>
                <w:sz w:val="24"/>
                <w:szCs w:val="24"/>
              </w:rPr>
            </w:pPr>
            <w:r w:rsidRPr="00CB1EF7">
              <w:rPr>
                <w:i/>
                <w:sz w:val="24"/>
                <w:szCs w:val="24"/>
              </w:rPr>
              <w:t xml:space="preserve">b) </w:t>
            </w:r>
            <w:proofErr w:type="spellStart"/>
            <w:r w:rsidRPr="00CB1EF7">
              <w:rPr>
                <w:i/>
                <w:sz w:val="24"/>
                <w:szCs w:val="24"/>
              </w:rPr>
              <w:t>Đối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tượng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khó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khăn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khác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chưa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quy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tại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Nghị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này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được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hưởng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chính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sách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giúp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>.”</w:t>
            </w:r>
          </w:p>
          <w:p w:rsidR="00A3504A" w:rsidRPr="00CB1EF7" w:rsidRDefault="00A3504A" w:rsidP="00A3504A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 w:rsidRPr="00CB1EF7">
              <w:rPr>
                <w:sz w:val="24"/>
                <w:szCs w:val="24"/>
              </w:rPr>
              <w:t>Điểm</w:t>
            </w:r>
            <w:proofErr w:type="spellEnd"/>
            <w:r w:rsidRPr="00CB1EF7">
              <w:rPr>
                <w:sz w:val="24"/>
                <w:szCs w:val="24"/>
              </w:rPr>
              <w:t xml:space="preserve"> b </w:t>
            </w:r>
            <w:proofErr w:type="spellStart"/>
            <w:r w:rsidRPr="00CB1EF7">
              <w:rPr>
                <w:sz w:val="24"/>
                <w:szCs w:val="24"/>
              </w:rPr>
              <w:t>khoản</w:t>
            </w:r>
            <w:proofErr w:type="spellEnd"/>
            <w:r w:rsidRPr="00CB1EF7">
              <w:rPr>
                <w:sz w:val="24"/>
                <w:szCs w:val="24"/>
              </w:rPr>
              <w:t xml:space="preserve"> 3 </w:t>
            </w:r>
            <w:proofErr w:type="spellStart"/>
            <w:r w:rsidRPr="00CB1EF7">
              <w:rPr>
                <w:sz w:val="24"/>
                <w:szCs w:val="24"/>
              </w:rPr>
              <w:t>Điều</w:t>
            </w:r>
            <w:proofErr w:type="spellEnd"/>
            <w:r w:rsidRPr="00CB1EF7">
              <w:rPr>
                <w:sz w:val="24"/>
                <w:szCs w:val="24"/>
              </w:rPr>
              <w:t xml:space="preserve"> 6 </w:t>
            </w:r>
            <w:proofErr w:type="spellStart"/>
            <w:r w:rsidRPr="00CB1EF7">
              <w:rPr>
                <w:sz w:val="24"/>
                <w:szCs w:val="24"/>
              </w:rPr>
              <w:t>Thông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tư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số</w:t>
            </w:r>
            <w:proofErr w:type="spellEnd"/>
            <w:r w:rsidRPr="00CB1EF7">
              <w:rPr>
                <w:sz w:val="24"/>
                <w:szCs w:val="24"/>
              </w:rPr>
              <w:t xml:space="preserve"> 02/2021/TT-BLĐTBXH:</w:t>
            </w:r>
          </w:p>
          <w:p w:rsidR="00A3504A" w:rsidRPr="00CB1EF7" w:rsidRDefault="00A3504A" w:rsidP="00CB1EF7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B1EF7">
              <w:rPr>
                <w:sz w:val="24"/>
                <w:szCs w:val="24"/>
              </w:rPr>
              <w:t>“</w:t>
            </w:r>
            <w:r w:rsidRPr="00CB1EF7">
              <w:rPr>
                <w:i/>
                <w:sz w:val="24"/>
                <w:szCs w:val="24"/>
              </w:rPr>
              <w:t xml:space="preserve">b) </w:t>
            </w:r>
            <w:proofErr w:type="spellStart"/>
            <w:r w:rsidRPr="00CB1EF7">
              <w:rPr>
                <w:i/>
                <w:sz w:val="24"/>
                <w:szCs w:val="24"/>
              </w:rPr>
              <w:t>Căn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cứ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vào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điều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kiện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kinh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tế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-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của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phương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trình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đồng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cùng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quyết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chuẩn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giúp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giúp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áp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dụng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trên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bàn</w:t>
            </w:r>
            <w:proofErr w:type="spellEnd"/>
            <w:r w:rsidRPr="00CB1EF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cao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hơn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chuẩn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giúp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và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giúp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quy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tại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Nghị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số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20/2021/NĐ-CP; </w:t>
            </w:r>
            <w:proofErr w:type="spellStart"/>
            <w:r w:rsidRPr="00CB1EF7">
              <w:rPr>
                <w:i/>
                <w:sz w:val="24"/>
                <w:szCs w:val="24"/>
              </w:rPr>
              <w:t>quyết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đối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tượng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khó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khăn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khác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chưa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quy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tại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Nghị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số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20/2021/NĐ-CP </w:t>
            </w:r>
            <w:proofErr w:type="spellStart"/>
            <w:r w:rsidRPr="00CB1EF7">
              <w:rPr>
                <w:i/>
                <w:sz w:val="24"/>
                <w:szCs w:val="24"/>
              </w:rPr>
              <w:t>được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hưởng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chính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sách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giúp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trong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đó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có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đối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tượng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người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khuyết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tật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là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thế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hệ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thứ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ba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của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người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hoạt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động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kháng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chiến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bị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nhiễm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chất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độc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hóa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học</w:t>
            </w:r>
            <w:proofErr w:type="spellEnd"/>
            <w:r w:rsidRPr="00CB1EF7">
              <w:rPr>
                <w:i/>
                <w:sz w:val="24"/>
                <w:szCs w:val="24"/>
              </w:rPr>
              <w:t>;</w:t>
            </w:r>
            <w:r w:rsidRPr="00CB1EF7">
              <w:rPr>
                <w:sz w:val="24"/>
                <w:szCs w:val="24"/>
              </w:rPr>
              <w:t>”</w:t>
            </w:r>
          </w:p>
        </w:tc>
        <w:tc>
          <w:tcPr>
            <w:tcW w:w="2666" w:type="dxa"/>
          </w:tcPr>
          <w:p w:rsidR="00A3504A" w:rsidRPr="00CB1EF7" w:rsidRDefault="00A3504A" w:rsidP="005973FC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Sở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LĐTBXH</w:t>
            </w:r>
          </w:p>
        </w:tc>
      </w:tr>
      <w:tr w:rsidR="00CB1EF7" w:rsidRPr="00CB1EF7" w:rsidTr="008B0359">
        <w:trPr>
          <w:trHeight w:val="719"/>
        </w:trPr>
        <w:tc>
          <w:tcPr>
            <w:tcW w:w="887" w:type="dxa"/>
          </w:tcPr>
          <w:p w:rsidR="00A3504A" w:rsidRPr="00CB1EF7" w:rsidRDefault="00A3504A" w:rsidP="006A6C73">
            <w:pPr>
              <w:pStyle w:val="ListParagraph"/>
              <w:numPr>
                <w:ilvl w:val="0"/>
                <w:numId w:val="1"/>
              </w:num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182" w:type="dxa"/>
          </w:tcPr>
          <w:p w:rsidR="00A3504A" w:rsidRPr="00CB1EF7" w:rsidRDefault="002C0707" w:rsidP="00FB54E9">
            <w:pPr>
              <w:spacing w:before="40" w:after="40"/>
              <w:jc w:val="both"/>
              <w:rPr>
                <w:sz w:val="24"/>
                <w:szCs w:val="24"/>
              </w:rPr>
            </w:pPr>
            <w:proofErr w:type="spellStart"/>
            <w:r w:rsidRPr="00CB1EF7">
              <w:rPr>
                <w:sz w:val="24"/>
                <w:szCs w:val="24"/>
              </w:rPr>
              <w:t>Nghị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định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số</w:t>
            </w:r>
            <w:proofErr w:type="spellEnd"/>
            <w:r w:rsidRPr="00CB1EF7">
              <w:rPr>
                <w:sz w:val="24"/>
                <w:szCs w:val="24"/>
              </w:rPr>
              <w:t xml:space="preserve"> 62/2021/NĐ-CP </w:t>
            </w:r>
            <w:proofErr w:type="spellStart"/>
            <w:r w:rsidRPr="00CB1EF7">
              <w:rPr>
                <w:sz w:val="24"/>
                <w:szCs w:val="24"/>
              </w:rPr>
              <w:t>Quy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định</w:t>
            </w:r>
            <w:proofErr w:type="spellEnd"/>
            <w:r w:rsidRPr="00CB1EF7">
              <w:rPr>
                <w:sz w:val="24"/>
                <w:szCs w:val="24"/>
              </w:rPr>
              <w:t xml:space="preserve"> chi </w:t>
            </w:r>
            <w:proofErr w:type="spellStart"/>
            <w:r w:rsidRPr="00CB1EF7">
              <w:rPr>
                <w:sz w:val="24"/>
                <w:szCs w:val="24"/>
              </w:rPr>
              <w:t>tiết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một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số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điều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Luật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Cư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trú</w:t>
            </w:r>
            <w:proofErr w:type="spellEnd"/>
          </w:p>
        </w:tc>
        <w:tc>
          <w:tcPr>
            <w:tcW w:w="1717" w:type="dxa"/>
          </w:tcPr>
          <w:p w:rsidR="00A3504A" w:rsidRPr="00CB1EF7" w:rsidRDefault="002C0707" w:rsidP="000D6EFB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CB1EF7">
              <w:rPr>
                <w:rFonts w:eastAsia="Times New Roman"/>
                <w:sz w:val="24"/>
                <w:szCs w:val="24"/>
              </w:rPr>
              <w:t>01/7/2021</w:t>
            </w:r>
          </w:p>
        </w:tc>
        <w:tc>
          <w:tcPr>
            <w:tcW w:w="6769" w:type="dxa"/>
            <w:vAlign w:val="center"/>
          </w:tcPr>
          <w:p w:rsidR="002C0707" w:rsidRPr="00CB1EF7" w:rsidRDefault="002C0707" w:rsidP="00A3504A">
            <w:pPr>
              <w:spacing w:before="60" w:after="60"/>
              <w:jc w:val="both"/>
              <w:rPr>
                <w:sz w:val="24"/>
                <w:szCs w:val="24"/>
              </w:rPr>
            </w:pPr>
            <w:proofErr w:type="spellStart"/>
            <w:r w:rsidRPr="00CB1EF7">
              <w:rPr>
                <w:sz w:val="24"/>
                <w:szCs w:val="24"/>
              </w:rPr>
              <w:t>Thực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hiện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quy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định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tại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khoản</w:t>
            </w:r>
            <w:proofErr w:type="spellEnd"/>
            <w:r w:rsidRPr="00CB1EF7">
              <w:rPr>
                <w:sz w:val="24"/>
                <w:szCs w:val="24"/>
              </w:rPr>
              <w:t xml:space="preserve"> 2 </w:t>
            </w:r>
            <w:proofErr w:type="spellStart"/>
            <w:r w:rsidRPr="00CB1EF7">
              <w:rPr>
                <w:sz w:val="24"/>
                <w:szCs w:val="24"/>
              </w:rPr>
              <w:t>Điều</w:t>
            </w:r>
            <w:proofErr w:type="spellEnd"/>
            <w:r w:rsidRPr="00CB1EF7">
              <w:rPr>
                <w:sz w:val="24"/>
                <w:szCs w:val="24"/>
              </w:rPr>
              <w:t xml:space="preserve"> 5:</w:t>
            </w:r>
          </w:p>
          <w:p w:rsidR="00A3504A" w:rsidRPr="00CB1EF7" w:rsidRDefault="002C0707" w:rsidP="00A3504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B1EF7">
              <w:rPr>
                <w:sz w:val="24"/>
                <w:szCs w:val="24"/>
              </w:rPr>
              <w:t>“</w:t>
            </w:r>
            <w:proofErr w:type="spellStart"/>
            <w:r w:rsidRPr="00CB1EF7">
              <w:rPr>
                <w:i/>
                <w:sz w:val="24"/>
                <w:szCs w:val="24"/>
              </w:rPr>
              <w:t>Giấy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tờ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tài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liệu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chứng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minh </w:t>
            </w:r>
            <w:proofErr w:type="spellStart"/>
            <w:r w:rsidRPr="00CB1EF7">
              <w:rPr>
                <w:i/>
                <w:sz w:val="24"/>
                <w:szCs w:val="24"/>
              </w:rPr>
              <w:t>đủ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diện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tích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nhà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ở </w:t>
            </w:r>
            <w:proofErr w:type="spellStart"/>
            <w:r w:rsidRPr="00CB1EF7">
              <w:rPr>
                <w:i/>
                <w:sz w:val="24"/>
                <w:szCs w:val="24"/>
              </w:rPr>
              <w:t>để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đăng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ký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thường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trú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gồm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: </w:t>
            </w:r>
            <w:proofErr w:type="spellStart"/>
            <w:r w:rsidRPr="00CB1EF7">
              <w:rPr>
                <w:i/>
                <w:sz w:val="24"/>
                <w:szCs w:val="24"/>
              </w:rPr>
              <w:t>Giấy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chứng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nhận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về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quyền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sử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dụng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đất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quyền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sở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hữu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nhà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ở </w:t>
            </w:r>
            <w:proofErr w:type="spellStart"/>
            <w:r w:rsidRPr="00CB1EF7">
              <w:rPr>
                <w:i/>
                <w:sz w:val="24"/>
                <w:szCs w:val="24"/>
              </w:rPr>
              <w:t>có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thể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hiện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thông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tin </w:t>
            </w:r>
            <w:proofErr w:type="spellStart"/>
            <w:r w:rsidRPr="00CB1EF7">
              <w:rPr>
                <w:i/>
                <w:sz w:val="24"/>
                <w:szCs w:val="24"/>
              </w:rPr>
              <w:t>về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diện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tích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nhà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ở </w:t>
            </w:r>
            <w:proofErr w:type="spellStart"/>
            <w:r w:rsidRPr="00CB1EF7">
              <w:rPr>
                <w:i/>
                <w:sz w:val="24"/>
                <w:szCs w:val="24"/>
              </w:rPr>
              <w:t>đang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sử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dụng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hoặc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xác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nhận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của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Ủy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ban </w:t>
            </w:r>
            <w:proofErr w:type="spellStart"/>
            <w:r w:rsidRPr="00CB1EF7">
              <w:rPr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Ủy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ban </w:t>
            </w:r>
            <w:proofErr w:type="spellStart"/>
            <w:r w:rsidRPr="00CB1EF7">
              <w:rPr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huyện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nơi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không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có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đơn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vị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hành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chính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xã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về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điều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kiện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diện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tích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bình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quân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bảo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đảm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theo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quy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của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đồng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tỉnh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i/>
                <w:sz w:val="24"/>
                <w:szCs w:val="24"/>
              </w:rPr>
              <w:t>thành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phố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trực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thuộc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trung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ương</w:t>
            </w:r>
            <w:proofErr w:type="spellEnd"/>
            <w:r w:rsidRPr="00CB1EF7">
              <w:rPr>
                <w:sz w:val="24"/>
                <w:szCs w:val="24"/>
              </w:rPr>
              <w:t>.”</w:t>
            </w:r>
          </w:p>
        </w:tc>
        <w:tc>
          <w:tcPr>
            <w:tcW w:w="2666" w:type="dxa"/>
          </w:tcPr>
          <w:p w:rsidR="00A3504A" w:rsidRPr="00CB1EF7" w:rsidRDefault="00CB1EF7" w:rsidP="00CB1EF7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Công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an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tỉnh</w:t>
            </w:r>
            <w:proofErr w:type="spellEnd"/>
          </w:p>
        </w:tc>
      </w:tr>
      <w:tr w:rsidR="00CB1EF7" w:rsidRPr="00CB1EF7" w:rsidTr="008B0359">
        <w:trPr>
          <w:trHeight w:val="719"/>
        </w:trPr>
        <w:tc>
          <w:tcPr>
            <w:tcW w:w="887" w:type="dxa"/>
          </w:tcPr>
          <w:p w:rsidR="002C0707" w:rsidRPr="00CB1EF7" w:rsidRDefault="002C0707" w:rsidP="006A6C73">
            <w:pPr>
              <w:pStyle w:val="ListParagraph"/>
              <w:numPr>
                <w:ilvl w:val="0"/>
                <w:numId w:val="1"/>
              </w:num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182" w:type="dxa"/>
          </w:tcPr>
          <w:p w:rsidR="002C0707" w:rsidRPr="00CB1EF7" w:rsidRDefault="002C0707" w:rsidP="00FB54E9">
            <w:pPr>
              <w:spacing w:before="40" w:after="40"/>
              <w:jc w:val="both"/>
              <w:rPr>
                <w:sz w:val="24"/>
                <w:szCs w:val="24"/>
              </w:rPr>
            </w:pPr>
            <w:proofErr w:type="spellStart"/>
            <w:r w:rsidRPr="00CB1EF7">
              <w:rPr>
                <w:sz w:val="24"/>
                <w:szCs w:val="24"/>
              </w:rPr>
              <w:t>Nghị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định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số</w:t>
            </w:r>
            <w:proofErr w:type="spellEnd"/>
            <w:r w:rsidRPr="00CB1EF7">
              <w:rPr>
                <w:sz w:val="24"/>
                <w:szCs w:val="24"/>
              </w:rPr>
              <w:t xml:space="preserve"> 80/2021/NĐ-CP </w:t>
            </w:r>
            <w:proofErr w:type="spellStart"/>
            <w:r w:rsidRPr="00CB1EF7">
              <w:rPr>
                <w:sz w:val="24"/>
                <w:szCs w:val="24"/>
              </w:rPr>
              <w:t>Quy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định</w:t>
            </w:r>
            <w:proofErr w:type="spellEnd"/>
            <w:r w:rsidRPr="00CB1EF7">
              <w:rPr>
                <w:sz w:val="24"/>
                <w:szCs w:val="24"/>
              </w:rPr>
              <w:t xml:space="preserve"> chi </w:t>
            </w:r>
            <w:proofErr w:type="spellStart"/>
            <w:r w:rsidRPr="00CB1EF7">
              <w:rPr>
                <w:sz w:val="24"/>
                <w:szCs w:val="24"/>
              </w:rPr>
              <w:t>tiết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và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hướng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dẫn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thi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hành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lastRenderedPageBreak/>
              <w:t>một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số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điều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của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Luật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Hỗ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trợ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doanh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nghiệp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nhỏ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và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vừa</w:t>
            </w:r>
            <w:proofErr w:type="spellEnd"/>
            <w:r w:rsidRPr="00CB1EF7">
              <w:rPr>
                <w:sz w:val="24"/>
                <w:szCs w:val="24"/>
              </w:rPr>
              <w:t>.</w:t>
            </w:r>
          </w:p>
        </w:tc>
        <w:tc>
          <w:tcPr>
            <w:tcW w:w="1717" w:type="dxa"/>
          </w:tcPr>
          <w:p w:rsidR="002C0707" w:rsidRPr="00CB1EF7" w:rsidRDefault="002C0707" w:rsidP="000D6EFB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CB1EF7">
              <w:rPr>
                <w:rFonts w:eastAsia="Times New Roman"/>
                <w:sz w:val="24"/>
                <w:szCs w:val="24"/>
              </w:rPr>
              <w:lastRenderedPageBreak/>
              <w:t>15/10/2021</w:t>
            </w:r>
          </w:p>
        </w:tc>
        <w:tc>
          <w:tcPr>
            <w:tcW w:w="6769" w:type="dxa"/>
            <w:vAlign w:val="center"/>
          </w:tcPr>
          <w:p w:rsidR="002C0707" w:rsidRPr="00CB1EF7" w:rsidRDefault="002C0707" w:rsidP="00A3504A">
            <w:pPr>
              <w:spacing w:before="60" w:after="6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Thực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hiện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quy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định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tại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khoản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2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Điều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29:</w:t>
            </w:r>
          </w:p>
          <w:p w:rsidR="002C0707" w:rsidRPr="00CB1EF7" w:rsidRDefault="002C0707" w:rsidP="00A3504A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CB1EF7">
              <w:rPr>
                <w:sz w:val="24"/>
                <w:szCs w:val="24"/>
              </w:rPr>
              <w:t>“</w:t>
            </w:r>
            <w:r w:rsidRPr="00CB1EF7">
              <w:rPr>
                <w:i/>
                <w:sz w:val="24"/>
                <w:szCs w:val="24"/>
              </w:rPr>
              <w:t xml:space="preserve">2. </w:t>
            </w:r>
            <w:proofErr w:type="spellStart"/>
            <w:r w:rsidRPr="00CB1EF7">
              <w:rPr>
                <w:i/>
                <w:sz w:val="24"/>
                <w:szCs w:val="24"/>
              </w:rPr>
              <w:t>Ủy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ban </w:t>
            </w:r>
            <w:proofErr w:type="spellStart"/>
            <w:r w:rsidRPr="00CB1EF7">
              <w:rPr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tỉnh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có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thể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trình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Hội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đồng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nhân</w:t>
            </w:r>
            <w:proofErr w:type="spellEnd"/>
            <w:r w:rsidRPr="00CB1EF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b/>
                <w:i/>
                <w:sz w:val="24"/>
                <w:szCs w:val="24"/>
              </w:rPr>
              <w:t>dân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cùng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cấp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phê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duyệt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hỗ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cao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hơn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mức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hỗ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trợ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quy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tại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Nghị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định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này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từ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nguồn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ngân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sách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địa</w:t>
            </w:r>
            <w:proofErr w:type="spellEnd"/>
            <w:r w:rsidRPr="00CB1EF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i/>
                <w:sz w:val="24"/>
                <w:szCs w:val="24"/>
              </w:rPr>
              <w:t>phương</w:t>
            </w:r>
            <w:proofErr w:type="spellEnd"/>
            <w:r w:rsidRPr="00CB1EF7">
              <w:rPr>
                <w:i/>
                <w:sz w:val="24"/>
                <w:szCs w:val="24"/>
              </w:rPr>
              <w:t>.</w:t>
            </w:r>
            <w:r w:rsidRPr="00C868B2">
              <w:rPr>
                <w:sz w:val="24"/>
                <w:szCs w:val="24"/>
              </w:rPr>
              <w:t>”</w:t>
            </w:r>
          </w:p>
        </w:tc>
        <w:tc>
          <w:tcPr>
            <w:tcW w:w="2666" w:type="dxa"/>
          </w:tcPr>
          <w:p w:rsidR="002C0707" w:rsidRPr="00CB1EF7" w:rsidRDefault="002C0707" w:rsidP="005973FC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Sở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Kế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hoạch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và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Đầu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tư</w:t>
            </w:r>
            <w:proofErr w:type="spellEnd"/>
          </w:p>
        </w:tc>
      </w:tr>
      <w:tr w:rsidR="00CB1EF7" w:rsidRPr="00CB1EF7" w:rsidTr="000E2735">
        <w:trPr>
          <w:trHeight w:val="719"/>
        </w:trPr>
        <w:tc>
          <w:tcPr>
            <w:tcW w:w="14221" w:type="dxa"/>
            <w:gridSpan w:val="5"/>
          </w:tcPr>
          <w:p w:rsidR="001E6277" w:rsidRPr="00CB1EF7" w:rsidRDefault="001E6277" w:rsidP="005973FC">
            <w:pPr>
              <w:spacing w:before="60" w:after="60"/>
              <w:jc w:val="center"/>
              <w:rPr>
                <w:rFonts w:eastAsia="Times New Roman"/>
                <w:b/>
                <w:sz w:val="24"/>
                <w:szCs w:val="24"/>
              </w:rPr>
            </w:pPr>
            <w:proofErr w:type="spellStart"/>
            <w:r w:rsidRPr="00CB1EF7">
              <w:rPr>
                <w:rFonts w:eastAsia="Times New Roman"/>
                <w:b/>
                <w:sz w:val="24"/>
                <w:szCs w:val="24"/>
              </w:rPr>
              <w:lastRenderedPageBreak/>
              <w:t>Nghị</w:t>
            </w:r>
            <w:proofErr w:type="spellEnd"/>
            <w:r w:rsidRPr="00CB1EF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sz w:val="24"/>
                <w:szCs w:val="24"/>
              </w:rPr>
              <w:t>quyết</w:t>
            </w:r>
            <w:proofErr w:type="spellEnd"/>
            <w:r w:rsidRPr="00CB1EF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sz w:val="24"/>
                <w:szCs w:val="24"/>
              </w:rPr>
              <w:t>thực</w:t>
            </w:r>
            <w:proofErr w:type="spellEnd"/>
            <w:r w:rsidRPr="00CB1EF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sz w:val="24"/>
                <w:szCs w:val="24"/>
              </w:rPr>
              <w:t>hiện</w:t>
            </w:r>
            <w:proofErr w:type="spellEnd"/>
            <w:r w:rsidRPr="00CB1EF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sz w:val="24"/>
                <w:szCs w:val="24"/>
              </w:rPr>
              <w:t>theo</w:t>
            </w:r>
            <w:proofErr w:type="spellEnd"/>
            <w:r w:rsidRPr="00CB1EF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sz w:val="24"/>
                <w:szCs w:val="24"/>
              </w:rPr>
              <w:t>chỉ</w:t>
            </w:r>
            <w:proofErr w:type="spellEnd"/>
            <w:r w:rsidRPr="00CB1EF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sz w:val="24"/>
                <w:szCs w:val="24"/>
              </w:rPr>
              <w:t>đạo</w:t>
            </w:r>
            <w:proofErr w:type="spellEnd"/>
            <w:r w:rsidRPr="00CB1EF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sz w:val="24"/>
                <w:szCs w:val="24"/>
              </w:rPr>
              <w:t>của</w:t>
            </w:r>
            <w:proofErr w:type="spellEnd"/>
            <w:r w:rsidRPr="00CB1EF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sz w:val="24"/>
                <w:szCs w:val="24"/>
              </w:rPr>
              <w:t>Lãnh</w:t>
            </w:r>
            <w:proofErr w:type="spellEnd"/>
            <w:r w:rsidRPr="00CB1EF7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b/>
                <w:sz w:val="24"/>
                <w:szCs w:val="24"/>
              </w:rPr>
              <w:t>đạo</w:t>
            </w:r>
            <w:proofErr w:type="spellEnd"/>
            <w:r w:rsidRPr="00CB1EF7">
              <w:rPr>
                <w:rFonts w:eastAsia="Times New Roman"/>
                <w:b/>
                <w:sz w:val="24"/>
                <w:szCs w:val="24"/>
              </w:rPr>
              <w:t xml:space="preserve"> UBND </w:t>
            </w:r>
            <w:proofErr w:type="spellStart"/>
            <w:r w:rsidRPr="00CB1EF7">
              <w:rPr>
                <w:rFonts w:eastAsia="Times New Roman"/>
                <w:b/>
                <w:sz w:val="24"/>
                <w:szCs w:val="24"/>
              </w:rPr>
              <w:t>tỉnh</w:t>
            </w:r>
            <w:proofErr w:type="spellEnd"/>
          </w:p>
        </w:tc>
      </w:tr>
      <w:tr w:rsidR="00CB1EF7" w:rsidRPr="00CB1EF7" w:rsidTr="005C2E00">
        <w:trPr>
          <w:trHeight w:val="719"/>
        </w:trPr>
        <w:tc>
          <w:tcPr>
            <w:tcW w:w="887" w:type="dxa"/>
          </w:tcPr>
          <w:p w:rsidR="001E6277" w:rsidRPr="00CB1EF7" w:rsidRDefault="001E6277" w:rsidP="006A6C73">
            <w:pPr>
              <w:pStyle w:val="ListParagraph"/>
              <w:numPr>
                <w:ilvl w:val="0"/>
                <w:numId w:val="1"/>
              </w:numPr>
              <w:spacing w:before="120"/>
              <w:jc w:val="center"/>
              <w:rPr>
                <w:sz w:val="26"/>
                <w:szCs w:val="26"/>
              </w:rPr>
            </w:pPr>
          </w:p>
        </w:tc>
        <w:tc>
          <w:tcPr>
            <w:tcW w:w="2182" w:type="dxa"/>
          </w:tcPr>
          <w:p w:rsidR="001E6277" w:rsidRPr="00CB1EF7" w:rsidRDefault="001E6277" w:rsidP="00FB54E9">
            <w:pPr>
              <w:spacing w:before="40" w:after="40"/>
              <w:jc w:val="both"/>
              <w:rPr>
                <w:sz w:val="24"/>
                <w:szCs w:val="24"/>
              </w:rPr>
            </w:pPr>
            <w:proofErr w:type="spellStart"/>
            <w:r w:rsidRPr="00CB1EF7">
              <w:rPr>
                <w:sz w:val="24"/>
                <w:szCs w:val="24"/>
              </w:rPr>
              <w:t>Nghị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quyết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sửa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đổi</w:t>
            </w:r>
            <w:proofErr w:type="spellEnd"/>
            <w:r w:rsidRPr="00CB1EF7">
              <w:rPr>
                <w:sz w:val="24"/>
                <w:szCs w:val="24"/>
              </w:rPr>
              <w:t xml:space="preserve">, </w:t>
            </w:r>
            <w:proofErr w:type="spellStart"/>
            <w:r w:rsidRPr="00CB1EF7">
              <w:rPr>
                <w:sz w:val="24"/>
                <w:szCs w:val="24"/>
              </w:rPr>
              <w:t>bổ</w:t>
            </w:r>
            <w:proofErr w:type="spellEnd"/>
            <w:r w:rsidRPr="00CB1EF7">
              <w:rPr>
                <w:sz w:val="24"/>
                <w:szCs w:val="24"/>
              </w:rPr>
              <w:t xml:space="preserve"> sung  </w:t>
            </w:r>
            <w:proofErr w:type="spellStart"/>
            <w:r w:rsidRPr="00CB1EF7">
              <w:rPr>
                <w:sz w:val="24"/>
                <w:szCs w:val="24"/>
              </w:rPr>
              <w:t>Nghị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quyết</w:t>
            </w:r>
            <w:proofErr w:type="spellEnd"/>
            <w:r w:rsidRPr="00CB1EF7">
              <w:rPr>
                <w:sz w:val="24"/>
                <w:szCs w:val="24"/>
              </w:rPr>
              <w:t xml:space="preserve"> 01/2020/NQ-HĐND </w:t>
            </w:r>
            <w:proofErr w:type="spellStart"/>
            <w:r w:rsidRPr="00CB1EF7">
              <w:rPr>
                <w:sz w:val="24"/>
                <w:szCs w:val="24"/>
              </w:rPr>
              <w:t>Thông</w:t>
            </w:r>
            <w:proofErr w:type="spellEnd"/>
            <w:r w:rsidRPr="00CB1EF7">
              <w:rPr>
                <w:sz w:val="24"/>
                <w:szCs w:val="24"/>
              </w:rPr>
              <w:t xml:space="preserve"> qua </w:t>
            </w:r>
            <w:proofErr w:type="spellStart"/>
            <w:r w:rsidRPr="00CB1EF7">
              <w:rPr>
                <w:sz w:val="24"/>
                <w:szCs w:val="24"/>
              </w:rPr>
              <w:t>Bảng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giá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đất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giai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đoạn</w:t>
            </w:r>
            <w:proofErr w:type="spellEnd"/>
            <w:r w:rsidRPr="00CB1EF7">
              <w:rPr>
                <w:sz w:val="24"/>
                <w:szCs w:val="24"/>
              </w:rPr>
              <w:t xml:space="preserve"> 2020-2024 </w:t>
            </w:r>
            <w:proofErr w:type="spellStart"/>
            <w:r w:rsidRPr="00CB1EF7">
              <w:rPr>
                <w:sz w:val="24"/>
                <w:szCs w:val="24"/>
              </w:rPr>
              <w:t>trên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địa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bàn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tỉnh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Đắk</w:t>
            </w:r>
            <w:proofErr w:type="spellEnd"/>
            <w:r w:rsidRPr="00CB1EF7">
              <w:rPr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sz w:val="24"/>
                <w:szCs w:val="24"/>
              </w:rPr>
              <w:t>Nông</w:t>
            </w:r>
            <w:proofErr w:type="spellEnd"/>
          </w:p>
        </w:tc>
        <w:tc>
          <w:tcPr>
            <w:tcW w:w="8486" w:type="dxa"/>
            <w:gridSpan w:val="2"/>
          </w:tcPr>
          <w:p w:rsidR="001E6277" w:rsidRPr="00CB1EF7" w:rsidRDefault="001E6277" w:rsidP="001E6277">
            <w:pPr>
              <w:spacing w:before="60" w:after="6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Thực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hiện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theo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ý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kiến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chỉ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đạo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theo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Kết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luận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của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đồng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chí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Lê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Trọng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Yên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–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Phó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Chủ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tịch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UBND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tỉnh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tại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cuộc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họp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ngày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30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tháng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8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năm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2021</w:t>
            </w:r>
          </w:p>
        </w:tc>
        <w:tc>
          <w:tcPr>
            <w:tcW w:w="2666" w:type="dxa"/>
          </w:tcPr>
          <w:p w:rsidR="001E6277" w:rsidRPr="00CB1EF7" w:rsidRDefault="001E6277" w:rsidP="005973FC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Sở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Tài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nguyên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và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Môi</w:t>
            </w:r>
            <w:proofErr w:type="spellEnd"/>
            <w:r w:rsidRPr="00CB1EF7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CB1EF7">
              <w:rPr>
                <w:rFonts w:eastAsia="Times New Roman"/>
                <w:sz w:val="24"/>
                <w:szCs w:val="24"/>
              </w:rPr>
              <w:t>trường</w:t>
            </w:r>
            <w:proofErr w:type="spellEnd"/>
          </w:p>
        </w:tc>
      </w:tr>
    </w:tbl>
    <w:p w:rsidR="001E59A4" w:rsidRPr="00CB1EF7" w:rsidRDefault="001E59A4"/>
    <w:sectPr w:rsidR="001E59A4" w:rsidRPr="00CB1EF7" w:rsidSect="007067B0">
      <w:headerReference w:type="default" r:id="rId7"/>
      <w:pgSz w:w="16840" w:h="11907" w:orient="landscape" w:code="9"/>
      <w:pgMar w:top="1134" w:right="1134" w:bottom="1134" w:left="1701" w:header="454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D17" w:rsidRDefault="00857D17" w:rsidP="007067B0">
      <w:pPr>
        <w:spacing w:after="0"/>
      </w:pPr>
      <w:r>
        <w:separator/>
      </w:r>
    </w:p>
  </w:endnote>
  <w:endnote w:type="continuationSeparator" w:id="0">
    <w:p w:rsidR="00857D17" w:rsidRDefault="00857D17" w:rsidP="007067B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D17" w:rsidRDefault="00857D17" w:rsidP="007067B0">
      <w:pPr>
        <w:spacing w:after="0"/>
      </w:pPr>
      <w:r>
        <w:separator/>
      </w:r>
    </w:p>
  </w:footnote>
  <w:footnote w:type="continuationSeparator" w:id="0">
    <w:p w:rsidR="00857D17" w:rsidRDefault="00857D17" w:rsidP="007067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7054025"/>
      <w:docPartObj>
        <w:docPartGallery w:val="Page Numbers (Top of Page)"/>
        <w:docPartUnique/>
      </w:docPartObj>
    </w:sdtPr>
    <w:sdtEndPr>
      <w:rPr>
        <w:noProof/>
      </w:rPr>
    </w:sdtEndPr>
    <w:sdtContent>
      <w:p w:rsidR="007067B0" w:rsidRDefault="007067B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68B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067B0" w:rsidRDefault="007067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7568B"/>
    <w:multiLevelType w:val="hybridMultilevel"/>
    <w:tmpl w:val="0DCE10A0"/>
    <w:lvl w:ilvl="0" w:tplc="216EDE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20205"/>
    <w:multiLevelType w:val="hybridMultilevel"/>
    <w:tmpl w:val="07A6AD9C"/>
    <w:lvl w:ilvl="0" w:tplc="A6EAF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55531"/>
    <w:multiLevelType w:val="hybridMultilevel"/>
    <w:tmpl w:val="0DCE10A0"/>
    <w:lvl w:ilvl="0" w:tplc="216EDE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B0EB0"/>
    <w:multiLevelType w:val="hybridMultilevel"/>
    <w:tmpl w:val="0DCE10A0"/>
    <w:lvl w:ilvl="0" w:tplc="216EDE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3817"/>
    <w:multiLevelType w:val="hybridMultilevel"/>
    <w:tmpl w:val="0DCE10A0"/>
    <w:lvl w:ilvl="0" w:tplc="216EDE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E131F"/>
    <w:multiLevelType w:val="hybridMultilevel"/>
    <w:tmpl w:val="0DCE10A0"/>
    <w:lvl w:ilvl="0" w:tplc="216EDE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A4"/>
    <w:rsid w:val="000B23C4"/>
    <w:rsid w:val="000D6EFB"/>
    <w:rsid w:val="00152006"/>
    <w:rsid w:val="00162F55"/>
    <w:rsid w:val="001A76CC"/>
    <w:rsid w:val="001E3EAB"/>
    <w:rsid w:val="001E59A4"/>
    <w:rsid w:val="001E6277"/>
    <w:rsid w:val="002336F5"/>
    <w:rsid w:val="002840A6"/>
    <w:rsid w:val="002C0707"/>
    <w:rsid w:val="002E23CF"/>
    <w:rsid w:val="00323C61"/>
    <w:rsid w:val="00372888"/>
    <w:rsid w:val="00376987"/>
    <w:rsid w:val="003857E2"/>
    <w:rsid w:val="00463129"/>
    <w:rsid w:val="004A01DC"/>
    <w:rsid w:val="004C5DC5"/>
    <w:rsid w:val="006354FB"/>
    <w:rsid w:val="00635D0D"/>
    <w:rsid w:val="006A6C73"/>
    <w:rsid w:val="006B0468"/>
    <w:rsid w:val="006D7A87"/>
    <w:rsid w:val="007067B0"/>
    <w:rsid w:val="00734E59"/>
    <w:rsid w:val="00775B48"/>
    <w:rsid w:val="00786544"/>
    <w:rsid w:val="007A6AC5"/>
    <w:rsid w:val="00857D17"/>
    <w:rsid w:val="008B0359"/>
    <w:rsid w:val="008B39F3"/>
    <w:rsid w:val="009961E1"/>
    <w:rsid w:val="009B7248"/>
    <w:rsid w:val="00A3504A"/>
    <w:rsid w:val="00B07BFB"/>
    <w:rsid w:val="00B60560"/>
    <w:rsid w:val="00BF2BD4"/>
    <w:rsid w:val="00C508C2"/>
    <w:rsid w:val="00C868B2"/>
    <w:rsid w:val="00CB1EF7"/>
    <w:rsid w:val="00CE00BC"/>
    <w:rsid w:val="00CF6F43"/>
    <w:rsid w:val="00D307AE"/>
    <w:rsid w:val="00D43762"/>
    <w:rsid w:val="00D4637D"/>
    <w:rsid w:val="00D91F79"/>
    <w:rsid w:val="00DF69EF"/>
    <w:rsid w:val="00E9289C"/>
    <w:rsid w:val="00EA1242"/>
    <w:rsid w:val="00EE6483"/>
    <w:rsid w:val="00F023A4"/>
    <w:rsid w:val="00F279D2"/>
    <w:rsid w:val="00F75430"/>
    <w:rsid w:val="00FC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2A7F5"/>
  <w15:docId w15:val="{37247510-369E-438C-9ED1-63891DDB3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59A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E59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67B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067B0"/>
  </w:style>
  <w:style w:type="paragraph" w:styleId="Footer">
    <w:name w:val="footer"/>
    <w:basedOn w:val="Normal"/>
    <w:link w:val="FooterChar"/>
    <w:uiPriority w:val="99"/>
    <w:unhideWhenUsed/>
    <w:rsid w:val="007067B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06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admin</cp:lastModifiedBy>
  <cp:revision>4</cp:revision>
  <dcterms:created xsi:type="dcterms:W3CDTF">2021-09-05T11:46:00Z</dcterms:created>
  <dcterms:modified xsi:type="dcterms:W3CDTF">2021-09-08T05:36:00Z</dcterms:modified>
</cp:coreProperties>
</file>